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4380" w14:textId="77777777" w:rsidR="00F569F6" w:rsidRPr="003E6A92" w:rsidRDefault="00F569F6" w:rsidP="00F569F6">
      <w:pPr>
        <w:jc w:val="center"/>
        <w:rPr>
          <w:b/>
          <w:lang w:val="sr-Latn-CS"/>
        </w:rPr>
      </w:pPr>
      <w:r w:rsidRPr="003E6A92">
        <w:rPr>
          <w:b/>
          <w:lang w:val="sr-Latn-CS"/>
        </w:rPr>
        <w:t xml:space="preserve">Br. Ugovora: </w:t>
      </w:r>
      <w:r>
        <w:rPr>
          <w:b/>
          <w:lang w:val="sr-Latn-CS"/>
        </w:rPr>
        <w:t>2023/451-036</w:t>
      </w:r>
    </w:p>
    <w:p w14:paraId="1BF26BEE" w14:textId="77777777" w:rsidR="00F569F6" w:rsidRDefault="00F569F6" w:rsidP="00F569F6">
      <w:pPr>
        <w:rPr>
          <w:lang w:val="sr-Latn-CS"/>
        </w:rPr>
      </w:pPr>
    </w:p>
    <w:p w14:paraId="3E23488D" w14:textId="77777777" w:rsidR="00F569F6" w:rsidRDefault="00F569F6" w:rsidP="00F569F6">
      <w:pPr>
        <w:rPr>
          <w:lang w:val="sr-Latn-CS"/>
        </w:rPr>
      </w:pPr>
    </w:p>
    <w:p w14:paraId="6AA320D0" w14:textId="77777777" w:rsidR="00F569F6" w:rsidRPr="003E6A92" w:rsidRDefault="00F569F6" w:rsidP="00F569F6">
      <w:pPr>
        <w:rPr>
          <w:lang w:val="sr-Latn-CS"/>
        </w:rPr>
      </w:pPr>
    </w:p>
    <w:p w14:paraId="0F2EB25E" w14:textId="77777777" w:rsidR="00F569F6" w:rsidRPr="003E6A92" w:rsidRDefault="00F569F6" w:rsidP="00F569F6">
      <w:pPr>
        <w:jc w:val="center"/>
        <w:rPr>
          <w:b/>
          <w:lang w:val="sr-Latn-CS"/>
        </w:rPr>
      </w:pPr>
      <w:r w:rsidRPr="003E6A92">
        <w:rPr>
          <w:b/>
          <w:lang w:val="sr-Latn-CS"/>
        </w:rPr>
        <w:t>Ugovorno telo:</w:t>
      </w:r>
    </w:p>
    <w:p w14:paraId="0D7D7BB8" w14:textId="77777777" w:rsidR="00F569F6" w:rsidRPr="003E6A92" w:rsidRDefault="00F569F6" w:rsidP="00F569F6">
      <w:pPr>
        <w:jc w:val="center"/>
        <w:rPr>
          <w:lang w:val="sr-Latn-CS"/>
        </w:rPr>
      </w:pPr>
      <w:r>
        <w:rPr>
          <w:lang w:val="sr-Latn-CS"/>
        </w:rPr>
        <w:t>Evropski pokret u Srbiji</w:t>
      </w:r>
    </w:p>
    <w:p w14:paraId="220004D5" w14:textId="77777777" w:rsidR="00F569F6" w:rsidRDefault="00F569F6" w:rsidP="00F569F6">
      <w:pPr>
        <w:rPr>
          <w:lang w:val="sr-Latn-CS"/>
        </w:rPr>
      </w:pPr>
    </w:p>
    <w:p w14:paraId="75C621B0" w14:textId="77777777" w:rsidR="00F569F6" w:rsidRDefault="00F569F6" w:rsidP="00F569F6">
      <w:pPr>
        <w:rPr>
          <w:lang w:val="sr-Latn-CS"/>
        </w:rPr>
      </w:pPr>
    </w:p>
    <w:p w14:paraId="4D0753A0" w14:textId="77777777" w:rsidR="00F569F6" w:rsidRPr="003E6A92" w:rsidRDefault="00F569F6" w:rsidP="00F569F6">
      <w:pPr>
        <w:rPr>
          <w:lang w:val="sr-Latn-CS"/>
        </w:rPr>
      </w:pPr>
    </w:p>
    <w:p w14:paraId="2D1FF02D" w14:textId="77777777" w:rsidR="00F569F6" w:rsidRPr="003E6A92" w:rsidRDefault="00F569F6" w:rsidP="00F569F6">
      <w:pPr>
        <w:jc w:val="center"/>
        <w:rPr>
          <w:sz w:val="28"/>
          <w:lang w:val="sr-Latn-CS"/>
        </w:rPr>
      </w:pPr>
      <w:r>
        <w:rPr>
          <w:sz w:val="28"/>
          <w:lang w:val="sr-Latn-CS"/>
        </w:rPr>
        <w:t>POZIV</w:t>
      </w:r>
      <w:r w:rsidRPr="003E6A92">
        <w:rPr>
          <w:sz w:val="28"/>
          <w:lang w:val="sr-Latn-CS"/>
        </w:rPr>
        <w:t xml:space="preserve"> ZA PODNOŠENJE </w:t>
      </w:r>
      <w:r>
        <w:rPr>
          <w:sz w:val="28"/>
          <w:lang w:val="sr-Latn-CS"/>
        </w:rPr>
        <w:t xml:space="preserve">KONCEPTA I DETALJNOG </w:t>
      </w:r>
      <w:r w:rsidRPr="003E6A92">
        <w:rPr>
          <w:sz w:val="28"/>
          <w:lang w:val="sr-Latn-CS"/>
        </w:rPr>
        <w:t>PREDLOGA PROJEKATA</w:t>
      </w:r>
    </w:p>
    <w:p w14:paraId="3D4DBA07" w14:textId="77777777" w:rsidR="00F569F6" w:rsidRPr="00484AFF" w:rsidRDefault="00F569F6" w:rsidP="00F569F6">
      <w:pPr>
        <w:jc w:val="center"/>
        <w:rPr>
          <w:b/>
          <w:sz w:val="28"/>
          <w:lang w:val="sr-Latn-RS"/>
        </w:rPr>
      </w:pPr>
      <w:r w:rsidRPr="003E6A92">
        <w:rPr>
          <w:b/>
          <w:sz w:val="36"/>
          <w:lang w:val="sr-Latn-CS"/>
        </w:rPr>
        <w:t xml:space="preserve">TEMATSKO PODRUČJE: </w:t>
      </w:r>
      <w:r>
        <w:rPr>
          <w:b/>
          <w:sz w:val="36"/>
          <w:lang w:val="sr-Latn-CS"/>
        </w:rPr>
        <w:t>PODIZANJE SVESTI O VA</w:t>
      </w:r>
      <w:r>
        <w:rPr>
          <w:b/>
          <w:sz w:val="36"/>
          <w:lang w:val="sr-Latn-RS"/>
        </w:rPr>
        <w:t>ŽNOSTI I PREDNOSTIMA EU INTEGRACIJA I ČLANSTVA SRBIJE U EU</w:t>
      </w:r>
    </w:p>
    <w:p w14:paraId="69E6638D" w14:textId="77777777" w:rsidR="00F569F6" w:rsidRPr="003E6A92" w:rsidRDefault="00F569F6" w:rsidP="00F569F6">
      <w:pPr>
        <w:rPr>
          <w:lang w:val="sr-Latn-CS"/>
        </w:rPr>
      </w:pPr>
    </w:p>
    <w:p w14:paraId="4685FD3A" w14:textId="77777777" w:rsidR="00F569F6" w:rsidRDefault="00F569F6" w:rsidP="00F569F6">
      <w:pPr>
        <w:jc w:val="center"/>
        <w:rPr>
          <w:noProof/>
          <w:lang w:val="sr-Latn-RS"/>
        </w:rPr>
      </w:pPr>
      <w:r>
        <w:rPr>
          <w:noProof/>
        </w:rPr>
        <w:t xml:space="preserve">PUTOKAZI KA EU KROZ ZAPADNU SRBIJU I </w:t>
      </w:r>
      <w:r>
        <w:rPr>
          <w:noProof/>
          <w:lang w:val="sr-Latn-RS"/>
        </w:rPr>
        <w:t>ŠUMADIJU</w:t>
      </w:r>
    </w:p>
    <w:p w14:paraId="1D506E38" w14:textId="77777777" w:rsidR="00F569F6" w:rsidRPr="00AD3060" w:rsidRDefault="00F569F6" w:rsidP="00F569F6">
      <w:pPr>
        <w:tabs>
          <w:tab w:val="left" w:pos="3264"/>
        </w:tabs>
        <w:jc w:val="center"/>
        <w:rPr>
          <w:color w:val="FF0000"/>
          <w:sz w:val="20"/>
          <w:szCs w:val="20"/>
          <w:lang w:val="sr-Cyrl-RS"/>
        </w:rPr>
      </w:pPr>
    </w:p>
    <w:p w14:paraId="0A822421" w14:textId="77777777" w:rsidR="00F569F6" w:rsidRDefault="00F569F6" w:rsidP="00F569F6">
      <w:pPr>
        <w:jc w:val="center"/>
        <w:rPr>
          <w:b/>
          <w:lang w:val="sr-Latn-CS"/>
        </w:rPr>
      </w:pPr>
    </w:p>
    <w:p w14:paraId="3DB0B7BE" w14:textId="77777777" w:rsidR="00F569F6" w:rsidRDefault="00F569F6" w:rsidP="00F569F6">
      <w:pPr>
        <w:jc w:val="center"/>
        <w:rPr>
          <w:b/>
          <w:lang w:val="sr-Latn-CS"/>
        </w:rPr>
      </w:pPr>
    </w:p>
    <w:p w14:paraId="3F85BEE1" w14:textId="6066F9C0" w:rsidR="00F569F6" w:rsidRPr="003E6A92" w:rsidRDefault="00F569F6" w:rsidP="00F569F6">
      <w:pPr>
        <w:jc w:val="center"/>
        <w:rPr>
          <w:b/>
          <w:lang w:val="sr-Latn-CS"/>
        </w:rPr>
      </w:pPr>
      <w:r w:rsidRPr="003E6A92">
        <w:rPr>
          <w:b/>
          <w:lang w:val="sr-Latn-CS"/>
        </w:rPr>
        <w:t>Krajnji rok za podnošenje</w:t>
      </w:r>
      <w:r>
        <w:rPr>
          <w:b/>
          <w:lang w:val="sr-Latn-CS"/>
        </w:rPr>
        <w:t xml:space="preserve"> koncepta i detaljnog</w:t>
      </w:r>
      <w:r w:rsidRPr="003E6A92">
        <w:rPr>
          <w:b/>
          <w:lang w:val="sr-Latn-CS"/>
        </w:rPr>
        <w:t xml:space="preserve"> </w:t>
      </w:r>
      <w:r>
        <w:rPr>
          <w:b/>
          <w:lang w:val="sr-Latn-CS"/>
        </w:rPr>
        <w:t xml:space="preserve">predloga projekta: </w:t>
      </w:r>
      <w:r w:rsidRPr="00660F09">
        <w:rPr>
          <w:b/>
          <w:lang w:val="sr-Latn-CS"/>
        </w:rPr>
        <w:t>1</w:t>
      </w:r>
      <w:r w:rsidR="00FF448C" w:rsidRPr="00660F09">
        <w:rPr>
          <w:b/>
          <w:lang w:val="sr-Latn-CS"/>
        </w:rPr>
        <w:t>5</w:t>
      </w:r>
      <w:r w:rsidRPr="00660F09">
        <w:rPr>
          <w:b/>
          <w:lang w:val="sr-Latn-CS"/>
        </w:rPr>
        <w:t>/0</w:t>
      </w:r>
      <w:r w:rsidR="00FF448C" w:rsidRPr="00660F09">
        <w:rPr>
          <w:b/>
          <w:lang w:val="sr-Latn-CS"/>
        </w:rPr>
        <w:t>3</w:t>
      </w:r>
      <w:r w:rsidRPr="00660F09">
        <w:rPr>
          <w:b/>
          <w:lang w:val="sr-Latn-CS"/>
        </w:rPr>
        <w:t>/2025</w:t>
      </w:r>
      <w:r>
        <w:rPr>
          <w:b/>
          <w:lang w:val="sr-Latn-CS"/>
        </w:rPr>
        <w:t xml:space="preserve"> u 17</w:t>
      </w:r>
      <w:r w:rsidRPr="003E6A92">
        <w:rPr>
          <w:b/>
          <w:lang w:val="sr-Latn-CS"/>
        </w:rPr>
        <w:t>:00č</w:t>
      </w:r>
    </w:p>
    <w:p w14:paraId="08F882D3" w14:textId="77777777" w:rsidR="00F569F6" w:rsidRDefault="00F569F6" w:rsidP="00F569F6">
      <w:pPr>
        <w:rPr>
          <w:lang w:val="sr-Latn-CS"/>
        </w:rPr>
      </w:pPr>
      <w:r w:rsidRPr="003E6A92">
        <w:rPr>
          <w:lang w:val="sr-Latn-CS"/>
        </w:rPr>
        <w:br w:type="page"/>
      </w:r>
    </w:p>
    <w:p w14:paraId="40BF9E43" w14:textId="77777777" w:rsidR="00F569F6" w:rsidRPr="003E6A92" w:rsidRDefault="00F569F6" w:rsidP="00F569F6">
      <w:pPr>
        <w:rPr>
          <w:lang w:val="sr-Latn-CS"/>
        </w:rPr>
      </w:pPr>
    </w:p>
    <w:p w14:paraId="1227405E" w14:textId="77777777" w:rsidR="00F569F6" w:rsidRPr="00484AFF" w:rsidRDefault="00F569F6" w:rsidP="00F569F6">
      <w:pPr>
        <w:jc w:val="both"/>
        <w:rPr>
          <w:lang w:val="sr-Latn-CS"/>
        </w:rPr>
      </w:pPr>
      <w:r w:rsidRPr="00484AFF">
        <w:rPr>
          <w:lang w:val="sr-Latn-CS"/>
        </w:rPr>
        <w:t xml:space="preserve">Poziv za finansiranje strateških grantova sprovodi se u okviru projekta </w:t>
      </w:r>
      <w:r w:rsidRPr="00B968FB">
        <w:rPr>
          <w:lang w:val="sr-Latn-CS"/>
        </w:rPr>
        <w:t>„Putokazi ka EU kroz Zapadnu Srbiju i Šumadiju“ koji realizuje Evropski pokret u Srbiji</w:t>
      </w:r>
      <w:r w:rsidRPr="00484AFF">
        <w:rPr>
          <w:lang w:val="sr-Latn-CS"/>
        </w:rPr>
        <w:t xml:space="preserve"> u saradnji sa Građanskim Forumom iz Novog Pazara, Evropskim pokretom u Valjevu i Mrežom za ruralni razvoj Srbije iz Kraljeva </w:t>
      </w:r>
      <w:r>
        <w:rPr>
          <w:lang w:val="sr-Latn-CS"/>
        </w:rPr>
        <w:t>uz finansijsku podršku</w:t>
      </w:r>
      <w:r w:rsidRPr="00484AFF">
        <w:rPr>
          <w:lang w:val="sr-Latn-CS"/>
        </w:rPr>
        <w:t xml:space="preserve"> Evropske unije. </w:t>
      </w:r>
    </w:p>
    <w:p w14:paraId="06DD0954" w14:textId="77777777" w:rsidR="00F569F6" w:rsidRDefault="00F569F6" w:rsidP="00F569F6">
      <w:pPr>
        <w:jc w:val="both"/>
        <w:rPr>
          <w:lang w:val="sr-Latn-CS"/>
        </w:rPr>
      </w:pPr>
    </w:p>
    <w:p w14:paraId="68BB9150" w14:textId="44485883" w:rsidR="00F569F6" w:rsidRPr="003E6A92" w:rsidRDefault="00F569F6" w:rsidP="00F569F6">
      <w:pPr>
        <w:jc w:val="both"/>
        <w:rPr>
          <w:u w:val="single"/>
          <w:lang w:val="sr-Latn-CS"/>
        </w:rPr>
      </w:pPr>
      <w:r>
        <w:rPr>
          <w:u w:val="single"/>
          <w:lang w:val="sr-Latn-CS"/>
        </w:rPr>
        <w:t>Ovaj P</w:t>
      </w:r>
      <w:r w:rsidRPr="003E6A92">
        <w:rPr>
          <w:u w:val="single"/>
          <w:lang w:val="sr-Latn-CS"/>
        </w:rPr>
        <w:t>oziv</w:t>
      </w:r>
      <w:r>
        <w:rPr>
          <w:u w:val="single"/>
          <w:lang w:val="sr-Latn-CS"/>
        </w:rPr>
        <w:t xml:space="preserve"> je</w:t>
      </w:r>
      <w:r w:rsidRPr="003E6A92">
        <w:rPr>
          <w:u w:val="single"/>
          <w:lang w:val="sr-Latn-CS"/>
        </w:rPr>
        <w:t xml:space="preserve"> otvoren isključivo za organizacije civilnog društva </w:t>
      </w:r>
      <w:r>
        <w:rPr>
          <w:u w:val="single"/>
          <w:lang w:val="sr-Latn-CS"/>
        </w:rPr>
        <w:t xml:space="preserve">na teritoriji Zapadne Srbije i Šumadije </w:t>
      </w:r>
      <w:r w:rsidRPr="003E6A92">
        <w:rPr>
          <w:u w:val="single"/>
          <w:lang w:val="sr-Latn-CS"/>
        </w:rPr>
        <w:t>registrovane u Republici Srbiji</w:t>
      </w:r>
      <w:r w:rsidR="002444DE">
        <w:rPr>
          <w:u w:val="single"/>
          <w:lang w:val="sr-Latn-CS"/>
        </w:rPr>
        <w:t xml:space="preserve">, posebno za one koje su registrovane u gradovima, opštinama i selima </w:t>
      </w:r>
      <w:r w:rsidR="00F270CB">
        <w:rPr>
          <w:u w:val="single"/>
          <w:lang w:val="sr-Latn-CS"/>
        </w:rPr>
        <w:t>koja pripadaju Mačvanskom, Kolu</w:t>
      </w:r>
      <w:r w:rsidR="0068253A">
        <w:rPr>
          <w:u w:val="single"/>
          <w:lang w:val="sr-Latn-CS"/>
        </w:rPr>
        <w:t>barskom, Zlatiborskom, Moravičkom, Raškom, Šumadijskom, Pomoravskom i Rasinskom o</w:t>
      </w:r>
      <w:r w:rsidR="00E661E8">
        <w:rPr>
          <w:u w:val="single"/>
          <w:lang w:val="sr-Latn-CS"/>
        </w:rPr>
        <w:t xml:space="preserve">krugu. </w:t>
      </w:r>
    </w:p>
    <w:p w14:paraId="7EC293EF" w14:textId="77777777" w:rsidR="00F569F6" w:rsidRDefault="00F569F6" w:rsidP="00F569F6">
      <w:pPr>
        <w:jc w:val="both"/>
        <w:rPr>
          <w:lang w:val="sr-Latn-CS"/>
        </w:rPr>
      </w:pPr>
    </w:p>
    <w:p w14:paraId="09B22AEB" w14:textId="77777777" w:rsidR="00F569F6" w:rsidRDefault="00F569F6" w:rsidP="00F569F6">
      <w:pPr>
        <w:jc w:val="both"/>
        <w:rPr>
          <w:lang w:val="sr-Latn-CS"/>
        </w:rPr>
      </w:pPr>
    </w:p>
    <w:p w14:paraId="13252CDA" w14:textId="046D4A52" w:rsidR="00F569F6" w:rsidRPr="00660F09" w:rsidRDefault="00F569F6" w:rsidP="00F569F6">
      <w:pPr>
        <w:jc w:val="both"/>
        <w:rPr>
          <w:i/>
          <w:u w:val="single"/>
        </w:rPr>
      </w:pPr>
      <w:r w:rsidRPr="00721C7F">
        <w:rPr>
          <w:i/>
          <w:lang w:val="sr-Latn-CS"/>
        </w:rPr>
        <w:t>*Priprema</w:t>
      </w:r>
      <w:r w:rsidRPr="00721C7F">
        <w:rPr>
          <w:i/>
        </w:rPr>
        <w:t xml:space="preserve">: </w:t>
      </w:r>
      <w:proofErr w:type="spellStart"/>
      <w:r w:rsidRPr="00721C7F">
        <w:rPr>
          <w:i/>
        </w:rPr>
        <w:t>Informativna</w:t>
      </w:r>
      <w:proofErr w:type="spellEnd"/>
      <w:r w:rsidRPr="00721C7F">
        <w:rPr>
          <w:i/>
        </w:rPr>
        <w:t xml:space="preserve"> online </w:t>
      </w:r>
      <w:proofErr w:type="spellStart"/>
      <w:r w:rsidRPr="00721C7F">
        <w:rPr>
          <w:i/>
        </w:rPr>
        <w:t>sesija</w:t>
      </w:r>
      <w:proofErr w:type="spellEnd"/>
      <w:r w:rsidRPr="00721C7F">
        <w:rPr>
          <w:i/>
        </w:rPr>
        <w:t xml:space="preserve"> </w:t>
      </w:r>
      <w:r w:rsidRPr="00721C7F">
        <w:rPr>
          <w:i/>
          <w:lang w:val="sr-Latn-RS"/>
        </w:rPr>
        <w:t>ć</w:t>
      </w:r>
      <w:r w:rsidRPr="00721C7F">
        <w:rPr>
          <w:i/>
        </w:rPr>
        <w:t xml:space="preserve">e </w:t>
      </w:r>
      <w:proofErr w:type="spellStart"/>
      <w:r w:rsidRPr="00721C7F">
        <w:rPr>
          <w:i/>
        </w:rPr>
        <w:t>biti</w:t>
      </w:r>
      <w:proofErr w:type="spellEnd"/>
      <w:r w:rsidRPr="00721C7F">
        <w:rPr>
          <w:i/>
        </w:rPr>
        <w:t xml:space="preserve"> </w:t>
      </w:r>
      <w:proofErr w:type="spellStart"/>
      <w:r w:rsidRPr="00721C7F">
        <w:rPr>
          <w:i/>
        </w:rPr>
        <w:t>održana</w:t>
      </w:r>
      <w:proofErr w:type="spellEnd"/>
      <w:r w:rsidRPr="00721C7F">
        <w:rPr>
          <w:i/>
        </w:rPr>
        <w:t xml:space="preserve"> </w:t>
      </w:r>
      <w:r w:rsidR="00E50B3C" w:rsidRPr="00660F09">
        <w:rPr>
          <w:b/>
          <w:bCs/>
          <w:i/>
          <w:u w:val="single"/>
        </w:rPr>
        <w:t>03</w:t>
      </w:r>
      <w:r w:rsidRPr="00660F09">
        <w:rPr>
          <w:b/>
          <w:bCs/>
          <w:i/>
          <w:u w:val="single"/>
        </w:rPr>
        <w:t xml:space="preserve">. </w:t>
      </w:r>
      <w:proofErr w:type="spellStart"/>
      <w:r w:rsidR="00E50B3C" w:rsidRPr="00660F09">
        <w:rPr>
          <w:b/>
          <w:bCs/>
          <w:i/>
          <w:u w:val="single"/>
        </w:rPr>
        <w:t>marta</w:t>
      </w:r>
      <w:proofErr w:type="spellEnd"/>
      <w:r w:rsidRPr="00660F09">
        <w:rPr>
          <w:b/>
          <w:bCs/>
          <w:i/>
          <w:u w:val="single"/>
        </w:rPr>
        <w:t xml:space="preserve"> 2025. </w:t>
      </w:r>
      <w:proofErr w:type="spellStart"/>
      <w:r w:rsidRPr="00660F09">
        <w:rPr>
          <w:b/>
          <w:bCs/>
          <w:i/>
          <w:u w:val="single"/>
        </w:rPr>
        <w:t>godine</w:t>
      </w:r>
      <w:proofErr w:type="spellEnd"/>
      <w:r w:rsidRPr="00660F09">
        <w:rPr>
          <w:b/>
          <w:bCs/>
          <w:i/>
          <w:u w:val="single"/>
        </w:rPr>
        <w:t xml:space="preserve"> od 12:00 do 13:00 </w:t>
      </w:r>
      <w:r w:rsidRPr="00660F09">
        <w:rPr>
          <w:b/>
          <w:bCs/>
          <w:i/>
          <w:u w:val="single"/>
          <w:lang w:val="sr-Latn-RS"/>
        </w:rPr>
        <w:t>časova</w:t>
      </w:r>
      <w:r w:rsidRPr="00660F09">
        <w:rPr>
          <w:i/>
          <w:u w:val="single"/>
          <w:lang w:val="sr-Latn-RS"/>
        </w:rPr>
        <w:t>.</w:t>
      </w:r>
      <w:r w:rsidRPr="00660F09">
        <w:rPr>
          <w:i/>
          <w:u w:val="single"/>
        </w:rPr>
        <w:t xml:space="preserve"> </w:t>
      </w:r>
    </w:p>
    <w:p w14:paraId="14365282" w14:textId="77777777" w:rsidR="00F569F6" w:rsidRPr="00721C7F" w:rsidRDefault="00F569F6" w:rsidP="00F569F6">
      <w:pPr>
        <w:jc w:val="both"/>
        <w:rPr>
          <w:lang w:val="sr-Latn-RS"/>
        </w:rPr>
      </w:pPr>
      <w:proofErr w:type="spellStart"/>
      <w:r>
        <w:t>Ukoliko</w:t>
      </w:r>
      <w:proofErr w:type="spellEnd"/>
      <w:r>
        <w:t xml:space="preserve"> </w:t>
      </w:r>
      <w:proofErr w:type="spellStart"/>
      <w:r>
        <w:t>ste</w:t>
      </w:r>
      <w:proofErr w:type="spellEnd"/>
      <w:r>
        <w:t xml:space="preserve"> </w:t>
      </w:r>
      <w:proofErr w:type="spellStart"/>
      <w:r>
        <w:t>zainteresovani</w:t>
      </w:r>
      <w:proofErr w:type="spellEnd"/>
      <w:r>
        <w:t xml:space="preserve"> da </w:t>
      </w:r>
      <w:proofErr w:type="spellStart"/>
      <w:r>
        <w:t>učestvujete</w:t>
      </w:r>
      <w:proofErr w:type="spellEnd"/>
      <w:r>
        <w:t xml:space="preserve"> u </w:t>
      </w:r>
      <w:proofErr w:type="spellStart"/>
      <w:r>
        <w:t>informativnoj</w:t>
      </w:r>
      <w:proofErr w:type="spellEnd"/>
      <w:r>
        <w:t xml:space="preserve"> </w:t>
      </w:r>
      <w:proofErr w:type="spellStart"/>
      <w:r>
        <w:t>sesiji</w:t>
      </w:r>
      <w:proofErr w:type="spellEnd"/>
      <w:r>
        <w:t xml:space="preserve">, </w:t>
      </w:r>
      <w:proofErr w:type="spellStart"/>
      <w:r>
        <w:t>kontaktirajte</w:t>
      </w:r>
      <w:proofErr w:type="spellEnd"/>
      <w:r>
        <w:t xml:space="preserve"> </w:t>
      </w:r>
      <w:proofErr w:type="spellStart"/>
      <w:r>
        <w:t>tim</w:t>
      </w:r>
      <w:proofErr w:type="spellEnd"/>
      <w:r>
        <w:t xml:space="preserve"> </w:t>
      </w:r>
      <w:proofErr w:type="spellStart"/>
      <w:r>
        <w:t>Evropskog</w:t>
      </w:r>
      <w:proofErr w:type="spellEnd"/>
      <w:r>
        <w:t xml:space="preserve"> </w:t>
      </w:r>
      <w:proofErr w:type="spellStart"/>
      <w:r>
        <w:t>pokreta</w:t>
      </w:r>
      <w:proofErr w:type="spellEnd"/>
      <w:r>
        <w:t xml:space="preserve"> u </w:t>
      </w:r>
      <w:proofErr w:type="spellStart"/>
      <w:r>
        <w:t>Srbiji</w:t>
      </w:r>
      <w:proofErr w:type="spellEnd"/>
      <w:r>
        <w:t xml:space="preserve"> </w:t>
      </w:r>
      <w:proofErr w:type="spellStart"/>
      <w:r>
        <w:t>na</w:t>
      </w:r>
      <w:proofErr w:type="spellEnd"/>
      <w:r>
        <w:t xml:space="preserve"> </w:t>
      </w:r>
      <w:proofErr w:type="spellStart"/>
      <w:r>
        <w:t>sledećoj</w:t>
      </w:r>
      <w:proofErr w:type="spellEnd"/>
      <w:r>
        <w:t xml:space="preserve"> e-mail </w:t>
      </w:r>
      <w:proofErr w:type="spellStart"/>
      <w:r>
        <w:t>adresi</w:t>
      </w:r>
      <w:proofErr w:type="spellEnd"/>
      <w:r>
        <w:t>:</w:t>
      </w:r>
      <w:r>
        <w:rPr>
          <w:lang w:val="sr-Latn-RS"/>
        </w:rPr>
        <w:t xml:space="preserve"> </w:t>
      </w:r>
      <w:hyperlink r:id="rId8" w:history="1">
        <w:r w:rsidRPr="00660F09">
          <w:rPr>
            <w:rStyle w:val="Hyperlink"/>
            <w:lang w:val="sr-Latn-CS"/>
          </w:rPr>
          <w:t>putokazi@emins.org</w:t>
        </w:r>
      </w:hyperlink>
      <w:r w:rsidRPr="00660F09">
        <w:t xml:space="preserve"> za </w:t>
      </w:r>
      <w:proofErr w:type="spellStart"/>
      <w:r w:rsidRPr="00660F09">
        <w:t>dodatne</w:t>
      </w:r>
      <w:proofErr w:type="spellEnd"/>
      <w:r w:rsidRPr="00660F09">
        <w:t xml:space="preserve"> </w:t>
      </w:r>
      <w:proofErr w:type="spellStart"/>
      <w:r w:rsidRPr="00660F09">
        <w:t>informacije</w:t>
      </w:r>
      <w:proofErr w:type="spellEnd"/>
      <w:r w:rsidRPr="00660F09">
        <w:t xml:space="preserve"> o </w:t>
      </w:r>
      <w:proofErr w:type="spellStart"/>
      <w:r w:rsidRPr="00660F09">
        <w:t>načinu</w:t>
      </w:r>
      <w:proofErr w:type="spellEnd"/>
      <w:r w:rsidRPr="00660F09">
        <w:t xml:space="preserve"> </w:t>
      </w:r>
      <w:proofErr w:type="spellStart"/>
      <w:r w:rsidRPr="00660F09">
        <w:t>registracije</w:t>
      </w:r>
      <w:proofErr w:type="spellEnd"/>
      <w:r w:rsidRPr="00660F09">
        <w:t xml:space="preserve"> za </w:t>
      </w:r>
      <w:proofErr w:type="spellStart"/>
      <w:r w:rsidRPr="00660F09">
        <w:t>prisustvo</w:t>
      </w:r>
      <w:proofErr w:type="spellEnd"/>
      <w:r w:rsidRPr="00660F09">
        <w:t xml:space="preserve"> </w:t>
      </w:r>
      <w:proofErr w:type="spellStart"/>
      <w:r w:rsidRPr="00660F09">
        <w:t>informativnoj</w:t>
      </w:r>
      <w:proofErr w:type="spellEnd"/>
      <w:r w:rsidRPr="00660F09">
        <w:t xml:space="preserve"> </w:t>
      </w:r>
      <w:proofErr w:type="spellStart"/>
      <w:r w:rsidRPr="00660F09">
        <w:t>sesiji</w:t>
      </w:r>
      <w:proofErr w:type="spellEnd"/>
      <w:r w:rsidRPr="00660F09">
        <w:t>.</w:t>
      </w:r>
    </w:p>
    <w:p w14:paraId="0307F842" w14:textId="77777777" w:rsidR="00F569F6" w:rsidRDefault="00F569F6" w:rsidP="00F569F6">
      <w:pPr>
        <w:jc w:val="both"/>
        <w:rPr>
          <w:lang w:val="sr-Latn-CS"/>
        </w:rPr>
      </w:pPr>
    </w:p>
    <w:p w14:paraId="63CBA3D6" w14:textId="77777777" w:rsidR="00F569F6" w:rsidRPr="003E6A92" w:rsidRDefault="00F569F6" w:rsidP="00F569F6">
      <w:pPr>
        <w:jc w:val="both"/>
        <w:rPr>
          <w:lang w:val="sr-Latn-CS"/>
        </w:rPr>
      </w:pPr>
    </w:p>
    <w:p w14:paraId="16593ADD" w14:textId="77777777" w:rsidR="00F569F6" w:rsidRPr="003E6A92" w:rsidRDefault="00F569F6" w:rsidP="00F569F6">
      <w:pPr>
        <w:jc w:val="both"/>
        <w:rPr>
          <w:i/>
          <w:lang w:val="sr-Latn-CS"/>
        </w:rPr>
      </w:pPr>
      <w:r w:rsidRPr="003E6A92">
        <w:rPr>
          <w:i/>
          <w:lang w:val="sr-Latn-CS"/>
        </w:rPr>
        <w:t>Lista akronima:</w:t>
      </w:r>
    </w:p>
    <w:p w14:paraId="7833ECE6" w14:textId="77777777" w:rsidR="00F569F6" w:rsidRPr="003E6A92" w:rsidRDefault="00F569F6" w:rsidP="00F569F6">
      <w:pPr>
        <w:jc w:val="both"/>
        <w:rPr>
          <w:i/>
          <w:lang w:val="sr-Latn-CS"/>
        </w:rPr>
      </w:pPr>
      <w:r w:rsidRPr="003E6A92">
        <w:rPr>
          <w:i/>
          <w:lang w:val="sr-Latn-CS"/>
        </w:rPr>
        <w:t xml:space="preserve">EU </w:t>
      </w:r>
      <w:r w:rsidRPr="003E6A92">
        <w:rPr>
          <w:i/>
          <w:lang w:val="sr-Latn-CS"/>
        </w:rPr>
        <w:tab/>
      </w:r>
      <w:r>
        <w:rPr>
          <w:i/>
          <w:lang w:val="sr-Latn-CS"/>
        </w:rPr>
        <w:tab/>
      </w:r>
      <w:r w:rsidRPr="003E6A92">
        <w:rPr>
          <w:i/>
          <w:lang w:val="sr-Latn-CS"/>
        </w:rPr>
        <w:t>Evropska Unija</w:t>
      </w:r>
    </w:p>
    <w:p w14:paraId="7B1431BB" w14:textId="77777777" w:rsidR="00F569F6" w:rsidRDefault="00F569F6" w:rsidP="00F569F6">
      <w:pPr>
        <w:jc w:val="both"/>
        <w:rPr>
          <w:i/>
          <w:lang w:val="sr-Latn-CS"/>
        </w:rPr>
      </w:pPr>
      <w:r w:rsidRPr="003E6A92">
        <w:rPr>
          <w:i/>
          <w:lang w:val="sr-Latn-CS"/>
        </w:rPr>
        <w:t xml:space="preserve">OCD </w:t>
      </w:r>
      <w:r w:rsidRPr="003E6A92">
        <w:rPr>
          <w:i/>
          <w:lang w:val="sr-Latn-CS"/>
        </w:rPr>
        <w:tab/>
      </w:r>
      <w:r>
        <w:rPr>
          <w:i/>
          <w:lang w:val="sr-Latn-CS"/>
        </w:rPr>
        <w:tab/>
      </w:r>
      <w:r w:rsidRPr="003E6A92">
        <w:rPr>
          <w:i/>
          <w:lang w:val="sr-Latn-CS"/>
        </w:rPr>
        <w:t xml:space="preserve">Organizacija civilnog društva </w:t>
      </w:r>
    </w:p>
    <w:p w14:paraId="50C4CEA4" w14:textId="77777777" w:rsidR="00F569F6" w:rsidRPr="003E6A92" w:rsidRDefault="00F569F6" w:rsidP="00F569F6">
      <w:pPr>
        <w:jc w:val="both"/>
        <w:rPr>
          <w:i/>
          <w:lang w:val="sr-Latn-CS"/>
        </w:rPr>
      </w:pPr>
      <w:r>
        <w:rPr>
          <w:i/>
          <w:lang w:val="sr-Latn-CS"/>
        </w:rPr>
        <w:t>EMinS</w:t>
      </w:r>
      <w:r>
        <w:rPr>
          <w:i/>
          <w:lang w:val="sr-Latn-CS"/>
        </w:rPr>
        <w:tab/>
      </w:r>
      <w:r>
        <w:rPr>
          <w:i/>
          <w:lang w:val="sr-Latn-CS"/>
        </w:rPr>
        <w:tab/>
        <w:t>Evropski pokret u Srbiji</w:t>
      </w:r>
    </w:p>
    <w:p w14:paraId="29383F39" w14:textId="77777777" w:rsidR="00F569F6" w:rsidRDefault="00F569F6" w:rsidP="00F569F6">
      <w:pPr>
        <w:rPr>
          <w:lang w:val="sr-Latn-CS"/>
        </w:rPr>
      </w:pPr>
      <w:r>
        <w:rPr>
          <w:lang w:val="sr-Latn-CS"/>
        </w:rPr>
        <w:br w:type="page"/>
      </w:r>
    </w:p>
    <w:p w14:paraId="6DDE38C8" w14:textId="77777777" w:rsidR="00F569F6" w:rsidRDefault="00F569F6" w:rsidP="00F569F6">
      <w:pPr>
        <w:rPr>
          <w:b/>
        </w:rPr>
      </w:pPr>
    </w:p>
    <w:p w14:paraId="01355103" w14:textId="77777777" w:rsidR="00F569F6" w:rsidRPr="009C5D9E" w:rsidRDefault="00F569F6" w:rsidP="00F569F6">
      <w:pPr>
        <w:rPr>
          <w:b/>
        </w:rPr>
      </w:pPr>
      <w:r w:rsidRPr="009C5D9E">
        <w:rPr>
          <w:b/>
        </w:rPr>
        <w:t xml:space="preserve">SADRŽAJ </w:t>
      </w:r>
    </w:p>
    <w:sdt>
      <w:sdtPr>
        <w:rPr>
          <w:rFonts w:ascii="Arial" w:eastAsiaTheme="minorHAnsi" w:hAnsi="Arial" w:cs="Arial"/>
          <w:color w:val="auto"/>
          <w:kern w:val="2"/>
          <w:sz w:val="22"/>
          <w:szCs w:val="22"/>
          <w:lang w:val="hr-HR"/>
          <w14:ligatures w14:val="standardContextual"/>
        </w:rPr>
        <w:id w:val="40261832"/>
        <w:docPartObj>
          <w:docPartGallery w:val="Table of Contents"/>
          <w:docPartUnique/>
        </w:docPartObj>
      </w:sdtPr>
      <w:sdtEndPr>
        <w:rPr>
          <w:rFonts w:asciiTheme="minorHAnsi" w:hAnsiTheme="minorHAnsi" w:cstheme="minorBidi"/>
          <w:b/>
          <w:bCs/>
          <w:noProof/>
          <w:lang w:val="en-US"/>
        </w:rPr>
      </w:sdtEndPr>
      <w:sdtContent>
        <w:p w14:paraId="75719968" w14:textId="77777777" w:rsidR="00F569F6" w:rsidRDefault="00F569F6" w:rsidP="00F569F6">
          <w:pPr>
            <w:pStyle w:val="TOCHeading"/>
          </w:pPr>
        </w:p>
        <w:p w14:paraId="5F52C588" w14:textId="4ED847B0" w:rsidR="00F61AC5" w:rsidRDefault="00F569F6">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r w:rsidRPr="00B51531">
            <w:rPr>
              <w:b/>
              <w:bCs/>
              <w:noProof/>
            </w:rPr>
            <w:fldChar w:fldCharType="begin"/>
          </w:r>
          <w:r w:rsidRPr="00B51531">
            <w:rPr>
              <w:b/>
              <w:bCs/>
              <w:noProof/>
            </w:rPr>
            <w:instrText xml:space="preserve"> TOC \o "1-3" \h \z \u </w:instrText>
          </w:r>
          <w:r w:rsidRPr="00B51531">
            <w:rPr>
              <w:b/>
              <w:bCs/>
              <w:noProof/>
            </w:rPr>
            <w:fldChar w:fldCharType="separate"/>
          </w:r>
          <w:hyperlink w:anchor="_Toc190176391" w:history="1">
            <w:r w:rsidR="00F61AC5" w:rsidRPr="00D43281">
              <w:rPr>
                <w:rStyle w:val="Hyperlink"/>
                <w:noProof/>
              </w:rPr>
              <w:t>1.</w:t>
            </w:r>
            <w:r w:rsidR="00F61AC5">
              <w:rPr>
                <w:rFonts w:asciiTheme="minorHAnsi" w:eastAsiaTheme="minorEastAsia" w:hAnsiTheme="minorHAnsi" w:cstheme="minorBidi"/>
                <w:noProof/>
                <w:kern w:val="2"/>
                <w:sz w:val="24"/>
                <w:szCs w:val="24"/>
                <w:lang w:val="en-US"/>
                <w14:ligatures w14:val="standardContextual"/>
              </w:rPr>
              <w:tab/>
            </w:r>
            <w:r w:rsidR="00F61AC5" w:rsidRPr="00D43281">
              <w:rPr>
                <w:rStyle w:val="Hyperlink"/>
                <w:noProof/>
              </w:rPr>
              <w:t>OPŠTE INFORMACIJE</w:t>
            </w:r>
            <w:r w:rsidR="00F61AC5">
              <w:rPr>
                <w:noProof/>
                <w:webHidden/>
              </w:rPr>
              <w:tab/>
            </w:r>
            <w:r w:rsidR="00F61AC5">
              <w:rPr>
                <w:noProof/>
                <w:webHidden/>
              </w:rPr>
              <w:fldChar w:fldCharType="begin"/>
            </w:r>
            <w:r w:rsidR="00F61AC5">
              <w:rPr>
                <w:noProof/>
                <w:webHidden/>
              </w:rPr>
              <w:instrText xml:space="preserve"> PAGEREF _Toc190176391 \h </w:instrText>
            </w:r>
            <w:r w:rsidR="00F61AC5">
              <w:rPr>
                <w:noProof/>
                <w:webHidden/>
              </w:rPr>
            </w:r>
            <w:r w:rsidR="00F61AC5">
              <w:rPr>
                <w:noProof/>
                <w:webHidden/>
              </w:rPr>
              <w:fldChar w:fldCharType="separate"/>
            </w:r>
            <w:r w:rsidR="00F61AC5">
              <w:rPr>
                <w:noProof/>
                <w:webHidden/>
              </w:rPr>
              <w:t>5</w:t>
            </w:r>
            <w:r w:rsidR="00F61AC5">
              <w:rPr>
                <w:noProof/>
                <w:webHidden/>
              </w:rPr>
              <w:fldChar w:fldCharType="end"/>
            </w:r>
          </w:hyperlink>
        </w:p>
        <w:p w14:paraId="0570E25A" w14:textId="2621E325" w:rsidR="00F61AC5" w:rsidRDefault="00F61AC5">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2" w:history="1">
            <w:r w:rsidRPr="00D43281">
              <w:rPr>
                <w:rStyle w:val="Hyperlink"/>
                <w:noProof/>
              </w:rPr>
              <w:t>1.1.</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O projektu</w:t>
            </w:r>
            <w:r>
              <w:rPr>
                <w:noProof/>
                <w:webHidden/>
              </w:rPr>
              <w:tab/>
            </w:r>
            <w:r>
              <w:rPr>
                <w:noProof/>
                <w:webHidden/>
              </w:rPr>
              <w:fldChar w:fldCharType="begin"/>
            </w:r>
            <w:r>
              <w:rPr>
                <w:noProof/>
                <w:webHidden/>
              </w:rPr>
              <w:instrText xml:space="preserve"> PAGEREF _Toc190176392 \h </w:instrText>
            </w:r>
            <w:r>
              <w:rPr>
                <w:noProof/>
                <w:webHidden/>
              </w:rPr>
            </w:r>
            <w:r>
              <w:rPr>
                <w:noProof/>
                <w:webHidden/>
              </w:rPr>
              <w:fldChar w:fldCharType="separate"/>
            </w:r>
            <w:r>
              <w:rPr>
                <w:noProof/>
                <w:webHidden/>
              </w:rPr>
              <w:t>5</w:t>
            </w:r>
            <w:r>
              <w:rPr>
                <w:noProof/>
                <w:webHidden/>
              </w:rPr>
              <w:fldChar w:fldCharType="end"/>
            </w:r>
          </w:hyperlink>
        </w:p>
        <w:p w14:paraId="56A85868" w14:textId="29E5536B" w:rsidR="00F61AC5" w:rsidRDefault="00F61AC5">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3" w:history="1">
            <w:r w:rsidRPr="00D43281">
              <w:rPr>
                <w:rStyle w:val="Hyperlink"/>
                <w:noProof/>
              </w:rPr>
              <w:t>1.2.</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Zadaci subgrantinga i podržane aktivnosti</w:t>
            </w:r>
            <w:r>
              <w:rPr>
                <w:noProof/>
                <w:webHidden/>
              </w:rPr>
              <w:tab/>
            </w:r>
            <w:r>
              <w:rPr>
                <w:noProof/>
                <w:webHidden/>
              </w:rPr>
              <w:fldChar w:fldCharType="begin"/>
            </w:r>
            <w:r>
              <w:rPr>
                <w:noProof/>
                <w:webHidden/>
              </w:rPr>
              <w:instrText xml:space="preserve"> PAGEREF _Toc190176393 \h </w:instrText>
            </w:r>
            <w:r>
              <w:rPr>
                <w:noProof/>
                <w:webHidden/>
              </w:rPr>
            </w:r>
            <w:r>
              <w:rPr>
                <w:noProof/>
                <w:webHidden/>
              </w:rPr>
              <w:fldChar w:fldCharType="separate"/>
            </w:r>
            <w:r>
              <w:rPr>
                <w:noProof/>
                <w:webHidden/>
              </w:rPr>
              <w:t>6</w:t>
            </w:r>
            <w:r>
              <w:rPr>
                <w:noProof/>
                <w:webHidden/>
              </w:rPr>
              <w:fldChar w:fldCharType="end"/>
            </w:r>
          </w:hyperlink>
        </w:p>
        <w:p w14:paraId="13547316" w14:textId="786511C4" w:rsidR="00F61AC5" w:rsidRDefault="00F61AC5">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4" w:history="1">
            <w:r w:rsidRPr="00D43281">
              <w:rPr>
                <w:rStyle w:val="Hyperlink"/>
                <w:noProof/>
              </w:rPr>
              <w:t>1.3.</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Ciljevi</w:t>
            </w:r>
            <w:r>
              <w:rPr>
                <w:noProof/>
                <w:webHidden/>
              </w:rPr>
              <w:tab/>
            </w:r>
            <w:r>
              <w:rPr>
                <w:noProof/>
                <w:webHidden/>
              </w:rPr>
              <w:fldChar w:fldCharType="begin"/>
            </w:r>
            <w:r>
              <w:rPr>
                <w:noProof/>
                <w:webHidden/>
              </w:rPr>
              <w:instrText xml:space="preserve"> PAGEREF _Toc190176394 \h </w:instrText>
            </w:r>
            <w:r>
              <w:rPr>
                <w:noProof/>
                <w:webHidden/>
              </w:rPr>
            </w:r>
            <w:r>
              <w:rPr>
                <w:noProof/>
                <w:webHidden/>
              </w:rPr>
              <w:fldChar w:fldCharType="separate"/>
            </w:r>
            <w:r>
              <w:rPr>
                <w:noProof/>
                <w:webHidden/>
              </w:rPr>
              <w:t>7</w:t>
            </w:r>
            <w:r>
              <w:rPr>
                <w:noProof/>
                <w:webHidden/>
              </w:rPr>
              <w:fldChar w:fldCharType="end"/>
            </w:r>
          </w:hyperlink>
        </w:p>
        <w:p w14:paraId="29CFDCA6" w14:textId="6B8FE07B"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5" w:history="1">
            <w:r w:rsidRPr="00D43281">
              <w:rPr>
                <w:rStyle w:val="Hyperlink"/>
                <w:noProof/>
              </w:rPr>
              <w:t>1.4. Finansijska sredstva koja obezbeđuje naručilac</w:t>
            </w:r>
            <w:r>
              <w:rPr>
                <w:noProof/>
                <w:webHidden/>
              </w:rPr>
              <w:tab/>
            </w:r>
            <w:r>
              <w:rPr>
                <w:noProof/>
                <w:webHidden/>
              </w:rPr>
              <w:fldChar w:fldCharType="begin"/>
            </w:r>
            <w:r>
              <w:rPr>
                <w:noProof/>
                <w:webHidden/>
              </w:rPr>
              <w:instrText xml:space="preserve"> PAGEREF _Toc190176395 \h </w:instrText>
            </w:r>
            <w:r>
              <w:rPr>
                <w:noProof/>
                <w:webHidden/>
              </w:rPr>
            </w:r>
            <w:r>
              <w:rPr>
                <w:noProof/>
                <w:webHidden/>
              </w:rPr>
              <w:fldChar w:fldCharType="separate"/>
            </w:r>
            <w:r>
              <w:rPr>
                <w:noProof/>
                <w:webHidden/>
              </w:rPr>
              <w:t>8</w:t>
            </w:r>
            <w:r>
              <w:rPr>
                <w:noProof/>
                <w:webHidden/>
              </w:rPr>
              <w:fldChar w:fldCharType="end"/>
            </w:r>
          </w:hyperlink>
        </w:p>
        <w:p w14:paraId="265094FD" w14:textId="0DCFDCB3" w:rsidR="00F61AC5" w:rsidRDefault="00F61AC5">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6" w:history="1">
            <w:r w:rsidRPr="00D43281">
              <w:rPr>
                <w:rStyle w:val="Hyperlink"/>
                <w:noProof/>
              </w:rPr>
              <w:t>1.5.</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Finansijska raspodela</w:t>
            </w:r>
            <w:r>
              <w:rPr>
                <w:noProof/>
                <w:webHidden/>
              </w:rPr>
              <w:tab/>
            </w:r>
            <w:r>
              <w:rPr>
                <w:noProof/>
                <w:webHidden/>
              </w:rPr>
              <w:fldChar w:fldCharType="begin"/>
            </w:r>
            <w:r>
              <w:rPr>
                <w:noProof/>
                <w:webHidden/>
              </w:rPr>
              <w:instrText xml:space="preserve"> PAGEREF _Toc190176396 \h </w:instrText>
            </w:r>
            <w:r>
              <w:rPr>
                <w:noProof/>
                <w:webHidden/>
              </w:rPr>
            </w:r>
            <w:r>
              <w:rPr>
                <w:noProof/>
                <w:webHidden/>
              </w:rPr>
              <w:fldChar w:fldCharType="separate"/>
            </w:r>
            <w:r>
              <w:rPr>
                <w:noProof/>
                <w:webHidden/>
              </w:rPr>
              <w:t>8</w:t>
            </w:r>
            <w:r>
              <w:rPr>
                <w:noProof/>
                <w:webHidden/>
              </w:rPr>
              <w:fldChar w:fldCharType="end"/>
            </w:r>
          </w:hyperlink>
        </w:p>
        <w:p w14:paraId="7C7068BA" w14:textId="59D7DFDE" w:rsidR="00F61AC5" w:rsidRDefault="00F61AC5">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7" w:history="1">
            <w:r w:rsidRPr="00D43281">
              <w:rPr>
                <w:rStyle w:val="Hyperlink"/>
                <w:noProof/>
              </w:rPr>
              <w:t>1.6.</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Trajanje projekta</w:t>
            </w:r>
            <w:r>
              <w:rPr>
                <w:noProof/>
                <w:webHidden/>
              </w:rPr>
              <w:tab/>
            </w:r>
            <w:r>
              <w:rPr>
                <w:noProof/>
                <w:webHidden/>
              </w:rPr>
              <w:fldChar w:fldCharType="begin"/>
            </w:r>
            <w:r>
              <w:rPr>
                <w:noProof/>
                <w:webHidden/>
              </w:rPr>
              <w:instrText xml:space="preserve"> PAGEREF _Toc190176397 \h </w:instrText>
            </w:r>
            <w:r>
              <w:rPr>
                <w:noProof/>
                <w:webHidden/>
              </w:rPr>
            </w:r>
            <w:r>
              <w:rPr>
                <w:noProof/>
                <w:webHidden/>
              </w:rPr>
              <w:fldChar w:fldCharType="separate"/>
            </w:r>
            <w:r>
              <w:rPr>
                <w:noProof/>
                <w:webHidden/>
              </w:rPr>
              <w:t>8</w:t>
            </w:r>
            <w:r>
              <w:rPr>
                <w:noProof/>
                <w:webHidden/>
              </w:rPr>
              <w:fldChar w:fldCharType="end"/>
            </w:r>
          </w:hyperlink>
        </w:p>
        <w:p w14:paraId="7F6E97F6" w14:textId="4B15A473"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8" w:history="1">
            <w:r w:rsidRPr="00D43281">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PRAVILA OVOG POZIVA</w:t>
            </w:r>
            <w:r>
              <w:rPr>
                <w:noProof/>
                <w:webHidden/>
              </w:rPr>
              <w:tab/>
            </w:r>
            <w:r>
              <w:rPr>
                <w:noProof/>
                <w:webHidden/>
              </w:rPr>
              <w:fldChar w:fldCharType="begin"/>
            </w:r>
            <w:r>
              <w:rPr>
                <w:noProof/>
                <w:webHidden/>
              </w:rPr>
              <w:instrText xml:space="preserve"> PAGEREF _Toc190176398 \h </w:instrText>
            </w:r>
            <w:r>
              <w:rPr>
                <w:noProof/>
                <w:webHidden/>
              </w:rPr>
            </w:r>
            <w:r>
              <w:rPr>
                <w:noProof/>
                <w:webHidden/>
              </w:rPr>
              <w:fldChar w:fldCharType="separate"/>
            </w:r>
            <w:r>
              <w:rPr>
                <w:noProof/>
                <w:webHidden/>
              </w:rPr>
              <w:t>8</w:t>
            </w:r>
            <w:r>
              <w:rPr>
                <w:noProof/>
                <w:webHidden/>
              </w:rPr>
              <w:fldChar w:fldCharType="end"/>
            </w:r>
          </w:hyperlink>
        </w:p>
        <w:p w14:paraId="50C8A3E3" w14:textId="1ABE43FF"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399" w:history="1">
            <w:r w:rsidRPr="00D43281">
              <w:rPr>
                <w:rStyle w:val="Hyperlink"/>
                <w:noProof/>
              </w:rPr>
              <w:t>2.1. Podobnost kandidata – aplikanta</w:t>
            </w:r>
            <w:r>
              <w:rPr>
                <w:noProof/>
                <w:webHidden/>
              </w:rPr>
              <w:tab/>
            </w:r>
            <w:r>
              <w:rPr>
                <w:noProof/>
                <w:webHidden/>
              </w:rPr>
              <w:fldChar w:fldCharType="begin"/>
            </w:r>
            <w:r>
              <w:rPr>
                <w:noProof/>
                <w:webHidden/>
              </w:rPr>
              <w:instrText xml:space="preserve"> PAGEREF _Toc190176399 \h </w:instrText>
            </w:r>
            <w:r>
              <w:rPr>
                <w:noProof/>
                <w:webHidden/>
              </w:rPr>
            </w:r>
            <w:r>
              <w:rPr>
                <w:noProof/>
                <w:webHidden/>
              </w:rPr>
              <w:fldChar w:fldCharType="separate"/>
            </w:r>
            <w:r>
              <w:rPr>
                <w:noProof/>
                <w:webHidden/>
              </w:rPr>
              <w:t>9</w:t>
            </w:r>
            <w:r>
              <w:rPr>
                <w:noProof/>
                <w:webHidden/>
              </w:rPr>
              <w:fldChar w:fldCharType="end"/>
            </w:r>
          </w:hyperlink>
        </w:p>
        <w:p w14:paraId="3C442E7B" w14:textId="2C386CE9" w:rsidR="00F61AC5" w:rsidRDefault="00F61AC5">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0" w:history="1">
            <w:r w:rsidRPr="00D43281">
              <w:rPr>
                <w:rStyle w:val="Hyperlink"/>
                <w:noProof/>
              </w:rPr>
              <w:t>2.1.1. Aplikant</w:t>
            </w:r>
            <w:r>
              <w:rPr>
                <w:noProof/>
                <w:webHidden/>
              </w:rPr>
              <w:tab/>
            </w:r>
            <w:r>
              <w:rPr>
                <w:noProof/>
                <w:webHidden/>
              </w:rPr>
              <w:fldChar w:fldCharType="begin"/>
            </w:r>
            <w:r>
              <w:rPr>
                <w:noProof/>
                <w:webHidden/>
              </w:rPr>
              <w:instrText xml:space="preserve"> PAGEREF _Toc190176400 \h </w:instrText>
            </w:r>
            <w:r>
              <w:rPr>
                <w:noProof/>
                <w:webHidden/>
              </w:rPr>
            </w:r>
            <w:r>
              <w:rPr>
                <w:noProof/>
                <w:webHidden/>
              </w:rPr>
              <w:fldChar w:fldCharType="separate"/>
            </w:r>
            <w:r>
              <w:rPr>
                <w:noProof/>
                <w:webHidden/>
              </w:rPr>
              <w:t>9</w:t>
            </w:r>
            <w:r>
              <w:rPr>
                <w:noProof/>
                <w:webHidden/>
              </w:rPr>
              <w:fldChar w:fldCharType="end"/>
            </w:r>
          </w:hyperlink>
        </w:p>
        <w:p w14:paraId="1EB7F78F" w14:textId="5CAFE54B" w:rsidR="00F61AC5" w:rsidRDefault="00F61AC5">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1" w:history="1">
            <w:r w:rsidRPr="00D43281">
              <w:rPr>
                <w:rStyle w:val="Hyperlink"/>
                <w:noProof/>
              </w:rPr>
              <w:t>2.1.2. Kriterijumi za isključenje</w:t>
            </w:r>
            <w:r>
              <w:rPr>
                <w:noProof/>
                <w:webHidden/>
              </w:rPr>
              <w:tab/>
            </w:r>
            <w:r>
              <w:rPr>
                <w:noProof/>
                <w:webHidden/>
              </w:rPr>
              <w:fldChar w:fldCharType="begin"/>
            </w:r>
            <w:r>
              <w:rPr>
                <w:noProof/>
                <w:webHidden/>
              </w:rPr>
              <w:instrText xml:space="preserve"> PAGEREF _Toc190176401 \h </w:instrText>
            </w:r>
            <w:r>
              <w:rPr>
                <w:noProof/>
                <w:webHidden/>
              </w:rPr>
            </w:r>
            <w:r>
              <w:rPr>
                <w:noProof/>
                <w:webHidden/>
              </w:rPr>
              <w:fldChar w:fldCharType="separate"/>
            </w:r>
            <w:r>
              <w:rPr>
                <w:noProof/>
                <w:webHidden/>
              </w:rPr>
              <w:t>9</w:t>
            </w:r>
            <w:r>
              <w:rPr>
                <w:noProof/>
                <w:webHidden/>
              </w:rPr>
              <w:fldChar w:fldCharType="end"/>
            </w:r>
          </w:hyperlink>
        </w:p>
        <w:p w14:paraId="12A0D862" w14:textId="7F3B266B"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2" w:history="1">
            <w:r w:rsidRPr="00D43281">
              <w:rPr>
                <w:rStyle w:val="Hyperlink"/>
                <w:noProof/>
              </w:rPr>
              <w:t>2.2. Prihvatljive aktivnosti</w:t>
            </w:r>
            <w:r>
              <w:rPr>
                <w:noProof/>
                <w:webHidden/>
              </w:rPr>
              <w:tab/>
            </w:r>
            <w:r>
              <w:rPr>
                <w:noProof/>
                <w:webHidden/>
              </w:rPr>
              <w:fldChar w:fldCharType="begin"/>
            </w:r>
            <w:r>
              <w:rPr>
                <w:noProof/>
                <w:webHidden/>
              </w:rPr>
              <w:instrText xml:space="preserve"> PAGEREF _Toc190176402 \h </w:instrText>
            </w:r>
            <w:r>
              <w:rPr>
                <w:noProof/>
                <w:webHidden/>
              </w:rPr>
            </w:r>
            <w:r>
              <w:rPr>
                <w:noProof/>
                <w:webHidden/>
              </w:rPr>
              <w:fldChar w:fldCharType="separate"/>
            </w:r>
            <w:r>
              <w:rPr>
                <w:noProof/>
                <w:webHidden/>
              </w:rPr>
              <w:t>10</w:t>
            </w:r>
            <w:r>
              <w:rPr>
                <w:noProof/>
                <w:webHidden/>
              </w:rPr>
              <w:fldChar w:fldCharType="end"/>
            </w:r>
          </w:hyperlink>
        </w:p>
        <w:p w14:paraId="3F99DA41" w14:textId="39806FF1"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3" w:history="1">
            <w:r w:rsidRPr="00D43281">
              <w:rPr>
                <w:rStyle w:val="Hyperlink"/>
                <w:noProof/>
              </w:rPr>
              <w:t>2.3. Prihvatljivi i neprihvatljivi troškovi</w:t>
            </w:r>
            <w:r>
              <w:rPr>
                <w:noProof/>
                <w:webHidden/>
              </w:rPr>
              <w:tab/>
            </w:r>
            <w:r>
              <w:rPr>
                <w:noProof/>
                <w:webHidden/>
              </w:rPr>
              <w:fldChar w:fldCharType="begin"/>
            </w:r>
            <w:r>
              <w:rPr>
                <w:noProof/>
                <w:webHidden/>
              </w:rPr>
              <w:instrText xml:space="preserve"> PAGEREF _Toc190176403 \h </w:instrText>
            </w:r>
            <w:r>
              <w:rPr>
                <w:noProof/>
                <w:webHidden/>
              </w:rPr>
            </w:r>
            <w:r>
              <w:rPr>
                <w:noProof/>
                <w:webHidden/>
              </w:rPr>
              <w:fldChar w:fldCharType="separate"/>
            </w:r>
            <w:r>
              <w:rPr>
                <w:noProof/>
                <w:webHidden/>
              </w:rPr>
              <w:t>11</w:t>
            </w:r>
            <w:r>
              <w:rPr>
                <w:noProof/>
                <w:webHidden/>
              </w:rPr>
              <w:fldChar w:fldCharType="end"/>
            </w:r>
          </w:hyperlink>
        </w:p>
        <w:p w14:paraId="0C56C15D" w14:textId="728C4BC1"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4" w:history="1">
            <w:r w:rsidRPr="00D43281">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PROCES PRIJAVE</w:t>
            </w:r>
            <w:r>
              <w:rPr>
                <w:noProof/>
                <w:webHidden/>
              </w:rPr>
              <w:tab/>
            </w:r>
            <w:r>
              <w:rPr>
                <w:noProof/>
                <w:webHidden/>
              </w:rPr>
              <w:fldChar w:fldCharType="begin"/>
            </w:r>
            <w:r>
              <w:rPr>
                <w:noProof/>
                <w:webHidden/>
              </w:rPr>
              <w:instrText xml:space="preserve"> PAGEREF _Toc190176404 \h </w:instrText>
            </w:r>
            <w:r>
              <w:rPr>
                <w:noProof/>
                <w:webHidden/>
              </w:rPr>
            </w:r>
            <w:r>
              <w:rPr>
                <w:noProof/>
                <w:webHidden/>
              </w:rPr>
              <w:fldChar w:fldCharType="separate"/>
            </w:r>
            <w:r>
              <w:rPr>
                <w:noProof/>
                <w:webHidden/>
              </w:rPr>
              <w:t>12</w:t>
            </w:r>
            <w:r>
              <w:rPr>
                <w:noProof/>
                <w:webHidden/>
              </w:rPr>
              <w:fldChar w:fldCharType="end"/>
            </w:r>
          </w:hyperlink>
        </w:p>
        <w:p w14:paraId="7744C6C7" w14:textId="28F55B4D"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5" w:history="1">
            <w:r w:rsidRPr="00D43281">
              <w:rPr>
                <w:rStyle w:val="Hyperlink"/>
                <w:noProof/>
              </w:rPr>
              <w:t>3.1. Vremenski okvir</w:t>
            </w:r>
            <w:r>
              <w:rPr>
                <w:noProof/>
                <w:webHidden/>
              </w:rPr>
              <w:tab/>
            </w:r>
            <w:r>
              <w:rPr>
                <w:noProof/>
                <w:webHidden/>
              </w:rPr>
              <w:fldChar w:fldCharType="begin"/>
            </w:r>
            <w:r>
              <w:rPr>
                <w:noProof/>
                <w:webHidden/>
              </w:rPr>
              <w:instrText xml:space="preserve"> PAGEREF _Toc190176405 \h </w:instrText>
            </w:r>
            <w:r>
              <w:rPr>
                <w:noProof/>
                <w:webHidden/>
              </w:rPr>
            </w:r>
            <w:r>
              <w:rPr>
                <w:noProof/>
                <w:webHidden/>
              </w:rPr>
              <w:fldChar w:fldCharType="separate"/>
            </w:r>
            <w:r>
              <w:rPr>
                <w:noProof/>
                <w:webHidden/>
              </w:rPr>
              <w:t>12</w:t>
            </w:r>
            <w:r>
              <w:rPr>
                <w:noProof/>
                <w:webHidden/>
              </w:rPr>
              <w:fldChar w:fldCharType="end"/>
            </w:r>
          </w:hyperlink>
        </w:p>
        <w:p w14:paraId="248AB0C3" w14:textId="53FE1F47"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6" w:history="1">
            <w:r w:rsidRPr="00D43281">
              <w:rPr>
                <w:rStyle w:val="Hyperlink"/>
                <w:noProof/>
              </w:rPr>
              <w:t>3.2. Koraci podnošenja prijave</w:t>
            </w:r>
            <w:r>
              <w:rPr>
                <w:noProof/>
                <w:webHidden/>
              </w:rPr>
              <w:tab/>
            </w:r>
            <w:r>
              <w:rPr>
                <w:noProof/>
                <w:webHidden/>
              </w:rPr>
              <w:fldChar w:fldCharType="begin"/>
            </w:r>
            <w:r>
              <w:rPr>
                <w:noProof/>
                <w:webHidden/>
              </w:rPr>
              <w:instrText xml:space="preserve"> PAGEREF _Toc190176406 \h </w:instrText>
            </w:r>
            <w:r>
              <w:rPr>
                <w:noProof/>
                <w:webHidden/>
              </w:rPr>
            </w:r>
            <w:r>
              <w:rPr>
                <w:noProof/>
                <w:webHidden/>
              </w:rPr>
              <w:fldChar w:fldCharType="separate"/>
            </w:r>
            <w:r>
              <w:rPr>
                <w:noProof/>
                <w:webHidden/>
              </w:rPr>
              <w:t>13</w:t>
            </w:r>
            <w:r>
              <w:rPr>
                <w:noProof/>
                <w:webHidden/>
              </w:rPr>
              <w:fldChar w:fldCharType="end"/>
            </w:r>
          </w:hyperlink>
        </w:p>
        <w:p w14:paraId="77ABF50A" w14:textId="50846281"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7" w:history="1">
            <w:r w:rsidRPr="00D43281">
              <w:rPr>
                <w:rStyle w:val="Hyperlink"/>
                <w:noProof/>
              </w:rPr>
              <w:t>3.3. Podnošenje detaljnog predloga projekta</w:t>
            </w:r>
            <w:r>
              <w:rPr>
                <w:noProof/>
                <w:webHidden/>
              </w:rPr>
              <w:tab/>
            </w:r>
            <w:r>
              <w:rPr>
                <w:noProof/>
                <w:webHidden/>
              </w:rPr>
              <w:fldChar w:fldCharType="begin"/>
            </w:r>
            <w:r>
              <w:rPr>
                <w:noProof/>
                <w:webHidden/>
              </w:rPr>
              <w:instrText xml:space="preserve"> PAGEREF _Toc190176407 \h </w:instrText>
            </w:r>
            <w:r>
              <w:rPr>
                <w:noProof/>
                <w:webHidden/>
              </w:rPr>
            </w:r>
            <w:r>
              <w:rPr>
                <w:noProof/>
                <w:webHidden/>
              </w:rPr>
              <w:fldChar w:fldCharType="separate"/>
            </w:r>
            <w:r>
              <w:rPr>
                <w:noProof/>
                <w:webHidden/>
              </w:rPr>
              <w:t>13</w:t>
            </w:r>
            <w:r>
              <w:rPr>
                <w:noProof/>
                <w:webHidden/>
              </w:rPr>
              <w:fldChar w:fldCharType="end"/>
            </w:r>
          </w:hyperlink>
        </w:p>
        <w:p w14:paraId="1AE4766C" w14:textId="531D7F43"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8" w:history="1">
            <w:r w:rsidRPr="00D43281">
              <w:rPr>
                <w:rStyle w:val="Hyperlink"/>
                <w:noProof/>
              </w:rPr>
              <w:t>4.</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PROCES EVALUACIJE</w:t>
            </w:r>
            <w:r>
              <w:rPr>
                <w:noProof/>
                <w:webHidden/>
              </w:rPr>
              <w:tab/>
            </w:r>
            <w:r>
              <w:rPr>
                <w:noProof/>
                <w:webHidden/>
              </w:rPr>
              <w:fldChar w:fldCharType="begin"/>
            </w:r>
            <w:r>
              <w:rPr>
                <w:noProof/>
                <w:webHidden/>
              </w:rPr>
              <w:instrText xml:space="preserve"> PAGEREF _Toc190176408 \h </w:instrText>
            </w:r>
            <w:r>
              <w:rPr>
                <w:noProof/>
                <w:webHidden/>
              </w:rPr>
            </w:r>
            <w:r>
              <w:rPr>
                <w:noProof/>
                <w:webHidden/>
              </w:rPr>
              <w:fldChar w:fldCharType="separate"/>
            </w:r>
            <w:r>
              <w:rPr>
                <w:noProof/>
                <w:webHidden/>
              </w:rPr>
              <w:t>14</w:t>
            </w:r>
            <w:r>
              <w:rPr>
                <w:noProof/>
                <w:webHidden/>
              </w:rPr>
              <w:fldChar w:fldCharType="end"/>
            </w:r>
          </w:hyperlink>
        </w:p>
        <w:p w14:paraId="499FD564" w14:textId="05792AAE"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09" w:history="1">
            <w:r w:rsidRPr="00D43281">
              <w:rPr>
                <w:rStyle w:val="Hyperlink"/>
                <w:noProof/>
              </w:rPr>
              <w:t>4.1. Komisija za evaluaciju</w:t>
            </w:r>
            <w:r>
              <w:rPr>
                <w:noProof/>
                <w:webHidden/>
              </w:rPr>
              <w:tab/>
            </w:r>
            <w:r>
              <w:rPr>
                <w:noProof/>
                <w:webHidden/>
              </w:rPr>
              <w:fldChar w:fldCharType="begin"/>
            </w:r>
            <w:r>
              <w:rPr>
                <w:noProof/>
                <w:webHidden/>
              </w:rPr>
              <w:instrText xml:space="preserve"> PAGEREF _Toc190176409 \h </w:instrText>
            </w:r>
            <w:r>
              <w:rPr>
                <w:noProof/>
                <w:webHidden/>
              </w:rPr>
            </w:r>
            <w:r>
              <w:rPr>
                <w:noProof/>
                <w:webHidden/>
              </w:rPr>
              <w:fldChar w:fldCharType="separate"/>
            </w:r>
            <w:r>
              <w:rPr>
                <w:noProof/>
                <w:webHidden/>
              </w:rPr>
              <w:t>14</w:t>
            </w:r>
            <w:r>
              <w:rPr>
                <w:noProof/>
                <w:webHidden/>
              </w:rPr>
              <w:fldChar w:fldCharType="end"/>
            </w:r>
          </w:hyperlink>
        </w:p>
        <w:p w14:paraId="13CA3419" w14:textId="481E1171"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0" w:history="1">
            <w:r w:rsidRPr="00D43281">
              <w:rPr>
                <w:rStyle w:val="Hyperlink"/>
                <w:noProof/>
              </w:rPr>
              <w:t>4.2. Administrativna provera</w:t>
            </w:r>
            <w:r>
              <w:rPr>
                <w:noProof/>
                <w:webHidden/>
              </w:rPr>
              <w:tab/>
            </w:r>
            <w:r>
              <w:rPr>
                <w:noProof/>
                <w:webHidden/>
              </w:rPr>
              <w:fldChar w:fldCharType="begin"/>
            </w:r>
            <w:r>
              <w:rPr>
                <w:noProof/>
                <w:webHidden/>
              </w:rPr>
              <w:instrText xml:space="preserve"> PAGEREF _Toc190176410 \h </w:instrText>
            </w:r>
            <w:r>
              <w:rPr>
                <w:noProof/>
                <w:webHidden/>
              </w:rPr>
            </w:r>
            <w:r>
              <w:rPr>
                <w:noProof/>
                <w:webHidden/>
              </w:rPr>
              <w:fldChar w:fldCharType="separate"/>
            </w:r>
            <w:r>
              <w:rPr>
                <w:noProof/>
                <w:webHidden/>
              </w:rPr>
              <w:t>14</w:t>
            </w:r>
            <w:r>
              <w:rPr>
                <w:noProof/>
                <w:webHidden/>
              </w:rPr>
              <w:fldChar w:fldCharType="end"/>
            </w:r>
          </w:hyperlink>
        </w:p>
        <w:p w14:paraId="4F3D6398" w14:textId="71ABF7CE"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1" w:history="1">
            <w:r w:rsidRPr="00D43281">
              <w:rPr>
                <w:rStyle w:val="Hyperlink"/>
                <w:noProof/>
              </w:rPr>
              <w:t>4.3. Bodovanje</w:t>
            </w:r>
            <w:r>
              <w:rPr>
                <w:noProof/>
                <w:webHidden/>
              </w:rPr>
              <w:tab/>
            </w:r>
            <w:r>
              <w:rPr>
                <w:noProof/>
                <w:webHidden/>
              </w:rPr>
              <w:fldChar w:fldCharType="begin"/>
            </w:r>
            <w:r>
              <w:rPr>
                <w:noProof/>
                <w:webHidden/>
              </w:rPr>
              <w:instrText xml:space="preserve"> PAGEREF _Toc190176411 \h </w:instrText>
            </w:r>
            <w:r>
              <w:rPr>
                <w:noProof/>
                <w:webHidden/>
              </w:rPr>
            </w:r>
            <w:r>
              <w:rPr>
                <w:noProof/>
                <w:webHidden/>
              </w:rPr>
              <w:fldChar w:fldCharType="separate"/>
            </w:r>
            <w:r>
              <w:rPr>
                <w:noProof/>
                <w:webHidden/>
              </w:rPr>
              <w:t>15</w:t>
            </w:r>
            <w:r>
              <w:rPr>
                <w:noProof/>
                <w:webHidden/>
              </w:rPr>
              <w:fldChar w:fldCharType="end"/>
            </w:r>
          </w:hyperlink>
        </w:p>
        <w:p w14:paraId="0122A71F" w14:textId="4E754E03" w:rsidR="00F61AC5" w:rsidRDefault="00F61AC5">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2" w:history="1">
            <w:r w:rsidRPr="00D43281">
              <w:rPr>
                <w:rStyle w:val="Hyperlink"/>
                <w:noProof/>
              </w:rPr>
              <w:t>4.3.1. Kontrolna lista za administrativnu proveru i tabela bodovanja Koncepta projekta</w:t>
            </w:r>
            <w:r>
              <w:rPr>
                <w:noProof/>
                <w:webHidden/>
              </w:rPr>
              <w:tab/>
            </w:r>
            <w:r>
              <w:rPr>
                <w:noProof/>
                <w:webHidden/>
              </w:rPr>
              <w:fldChar w:fldCharType="begin"/>
            </w:r>
            <w:r>
              <w:rPr>
                <w:noProof/>
                <w:webHidden/>
              </w:rPr>
              <w:instrText xml:space="preserve"> PAGEREF _Toc190176412 \h </w:instrText>
            </w:r>
            <w:r>
              <w:rPr>
                <w:noProof/>
                <w:webHidden/>
              </w:rPr>
            </w:r>
            <w:r>
              <w:rPr>
                <w:noProof/>
                <w:webHidden/>
              </w:rPr>
              <w:fldChar w:fldCharType="separate"/>
            </w:r>
            <w:r>
              <w:rPr>
                <w:noProof/>
                <w:webHidden/>
              </w:rPr>
              <w:t>15</w:t>
            </w:r>
            <w:r>
              <w:rPr>
                <w:noProof/>
                <w:webHidden/>
              </w:rPr>
              <w:fldChar w:fldCharType="end"/>
            </w:r>
          </w:hyperlink>
        </w:p>
        <w:p w14:paraId="29720F21" w14:textId="6BABF7DE" w:rsidR="00F61AC5" w:rsidRDefault="00F61AC5">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3" w:history="1">
            <w:r w:rsidRPr="00D43281">
              <w:rPr>
                <w:rStyle w:val="Hyperlink"/>
                <w:noProof/>
              </w:rPr>
              <w:t>4.3.2. Tabela bodovanja – Detaljni predlog projekta</w:t>
            </w:r>
            <w:r>
              <w:rPr>
                <w:noProof/>
                <w:webHidden/>
              </w:rPr>
              <w:tab/>
            </w:r>
            <w:r>
              <w:rPr>
                <w:noProof/>
                <w:webHidden/>
              </w:rPr>
              <w:fldChar w:fldCharType="begin"/>
            </w:r>
            <w:r>
              <w:rPr>
                <w:noProof/>
                <w:webHidden/>
              </w:rPr>
              <w:instrText xml:space="preserve"> PAGEREF _Toc190176413 \h </w:instrText>
            </w:r>
            <w:r>
              <w:rPr>
                <w:noProof/>
                <w:webHidden/>
              </w:rPr>
            </w:r>
            <w:r>
              <w:rPr>
                <w:noProof/>
                <w:webHidden/>
              </w:rPr>
              <w:fldChar w:fldCharType="separate"/>
            </w:r>
            <w:r>
              <w:rPr>
                <w:noProof/>
                <w:webHidden/>
              </w:rPr>
              <w:t>16</w:t>
            </w:r>
            <w:r>
              <w:rPr>
                <w:noProof/>
                <w:webHidden/>
              </w:rPr>
              <w:fldChar w:fldCharType="end"/>
            </w:r>
          </w:hyperlink>
        </w:p>
        <w:p w14:paraId="17BB27AE" w14:textId="4086649B"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4" w:history="1">
            <w:r w:rsidRPr="00D43281">
              <w:rPr>
                <w:rStyle w:val="Hyperlink"/>
                <w:noProof/>
              </w:rPr>
              <w:t>4.4. Protokol provere organizacije</w:t>
            </w:r>
            <w:r>
              <w:rPr>
                <w:noProof/>
                <w:webHidden/>
              </w:rPr>
              <w:tab/>
            </w:r>
            <w:r>
              <w:rPr>
                <w:noProof/>
                <w:webHidden/>
              </w:rPr>
              <w:fldChar w:fldCharType="begin"/>
            </w:r>
            <w:r>
              <w:rPr>
                <w:noProof/>
                <w:webHidden/>
              </w:rPr>
              <w:instrText xml:space="preserve"> PAGEREF _Toc190176414 \h </w:instrText>
            </w:r>
            <w:r>
              <w:rPr>
                <w:noProof/>
                <w:webHidden/>
              </w:rPr>
            </w:r>
            <w:r>
              <w:rPr>
                <w:noProof/>
                <w:webHidden/>
              </w:rPr>
              <w:fldChar w:fldCharType="separate"/>
            </w:r>
            <w:r>
              <w:rPr>
                <w:noProof/>
                <w:webHidden/>
              </w:rPr>
              <w:t>17</w:t>
            </w:r>
            <w:r>
              <w:rPr>
                <w:noProof/>
                <w:webHidden/>
              </w:rPr>
              <w:fldChar w:fldCharType="end"/>
            </w:r>
          </w:hyperlink>
        </w:p>
        <w:p w14:paraId="01EDF028" w14:textId="64C6AD8C" w:rsidR="00F61AC5" w:rsidRDefault="00F61AC5">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5" w:history="1">
            <w:r w:rsidRPr="00D43281">
              <w:rPr>
                <w:rStyle w:val="Hyperlink"/>
                <w:noProof/>
              </w:rPr>
              <w:t>4.5.</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Stručna podrška za razvoj projektnih predloga</w:t>
            </w:r>
            <w:r>
              <w:rPr>
                <w:noProof/>
                <w:webHidden/>
              </w:rPr>
              <w:tab/>
            </w:r>
            <w:r>
              <w:rPr>
                <w:noProof/>
                <w:webHidden/>
              </w:rPr>
              <w:fldChar w:fldCharType="begin"/>
            </w:r>
            <w:r>
              <w:rPr>
                <w:noProof/>
                <w:webHidden/>
              </w:rPr>
              <w:instrText xml:space="preserve"> PAGEREF _Toc190176415 \h </w:instrText>
            </w:r>
            <w:r>
              <w:rPr>
                <w:noProof/>
                <w:webHidden/>
              </w:rPr>
            </w:r>
            <w:r>
              <w:rPr>
                <w:noProof/>
                <w:webHidden/>
              </w:rPr>
              <w:fldChar w:fldCharType="separate"/>
            </w:r>
            <w:r>
              <w:rPr>
                <w:noProof/>
                <w:webHidden/>
              </w:rPr>
              <w:t>17</w:t>
            </w:r>
            <w:r>
              <w:rPr>
                <w:noProof/>
                <w:webHidden/>
              </w:rPr>
              <w:fldChar w:fldCharType="end"/>
            </w:r>
          </w:hyperlink>
        </w:p>
        <w:p w14:paraId="2022D143" w14:textId="393E0898" w:rsidR="00F61AC5" w:rsidRDefault="00F61AC5">
          <w:pPr>
            <w:pStyle w:val="TOC2"/>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6" w:history="1">
            <w:r w:rsidRPr="00D43281">
              <w:rPr>
                <w:rStyle w:val="Hyperlink"/>
                <w:noProof/>
              </w:rPr>
              <w:t>4.6.</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Procedura selekcije – Detaljni predlog projekta</w:t>
            </w:r>
            <w:r>
              <w:rPr>
                <w:noProof/>
                <w:webHidden/>
              </w:rPr>
              <w:tab/>
            </w:r>
            <w:r>
              <w:rPr>
                <w:noProof/>
                <w:webHidden/>
              </w:rPr>
              <w:fldChar w:fldCharType="begin"/>
            </w:r>
            <w:r>
              <w:rPr>
                <w:noProof/>
                <w:webHidden/>
              </w:rPr>
              <w:instrText xml:space="preserve"> PAGEREF _Toc190176416 \h </w:instrText>
            </w:r>
            <w:r>
              <w:rPr>
                <w:noProof/>
                <w:webHidden/>
              </w:rPr>
            </w:r>
            <w:r>
              <w:rPr>
                <w:noProof/>
                <w:webHidden/>
              </w:rPr>
              <w:fldChar w:fldCharType="separate"/>
            </w:r>
            <w:r>
              <w:rPr>
                <w:noProof/>
                <w:webHidden/>
              </w:rPr>
              <w:t>17</w:t>
            </w:r>
            <w:r>
              <w:rPr>
                <w:noProof/>
                <w:webHidden/>
              </w:rPr>
              <w:fldChar w:fldCharType="end"/>
            </w:r>
          </w:hyperlink>
        </w:p>
        <w:p w14:paraId="72C2C54D" w14:textId="7D0E1774"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7" w:history="1">
            <w:r w:rsidRPr="00D43281">
              <w:rPr>
                <w:rStyle w:val="Hyperlink"/>
                <w:noProof/>
              </w:rPr>
              <w:t>5.</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UGOVOR</w:t>
            </w:r>
            <w:r>
              <w:rPr>
                <w:noProof/>
                <w:webHidden/>
              </w:rPr>
              <w:tab/>
            </w:r>
            <w:r>
              <w:rPr>
                <w:noProof/>
                <w:webHidden/>
              </w:rPr>
              <w:fldChar w:fldCharType="begin"/>
            </w:r>
            <w:r>
              <w:rPr>
                <w:noProof/>
                <w:webHidden/>
              </w:rPr>
              <w:instrText xml:space="preserve"> PAGEREF _Toc190176417 \h </w:instrText>
            </w:r>
            <w:r>
              <w:rPr>
                <w:noProof/>
                <w:webHidden/>
              </w:rPr>
            </w:r>
            <w:r>
              <w:rPr>
                <w:noProof/>
                <w:webHidden/>
              </w:rPr>
              <w:fldChar w:fldCharType="separate"/>
            </w:r>
            <w:r>
              <w:rPr>
                <w:noProof/>
                <w:webHidden/>
              </w:rPr>
              <w:t>18</w:t>
            </w:r>
            <w:r>
              <w:rPr>
                <w:noProof/>
                <w:webHidden/>
              </w:rPr>
              <w:fldChar w:fldCharType="end"/>
            </w:r>
          </w:hyperlink>
        </w:p>
        <w:p w14:paraId="35181EE3" w14:textId="5DF431BE"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8" w:history="1">
            <w:r w:rsidRPr="00D43281">
              <w:rPr>
                <w:rStyle w:val="Hyperlink"/>
                <w:noProof/>
              </w:rPr>
              <w:t>5.1. Potpisivanje Ugovora</w:t>
            </w:r>
            <w:r>
              <w:rPr>
                <w:noProof/>
                <w:webHidden/>
              </w:rPr>
              <w:tab/>
            </w:r>
            <w:r>
              <w:rPr>
                <w:noProof/>
                <w:webHidden/>
              </w:rPr>
              <w:fldChar w:fldCharType="begin"/>
            </w:r>
            <w:r>
              <w:rPr>
                <w:noProof/>
                <w:webHidden/>
              </w:rPr>
              <w:instrText xml:space="preserve"> PAGEREF _Toc190176418 \h </w:instrText>
            </w:r>
            <w:r>
              <w:rPr>
                <w:noProof/>
                <w:webHidden/>
              </w:rPr>
            </w:r>
            <w:r>
              <w:rPr>
                <w:noProof/>
                <w:webHidden/>
              </w:rPr>
              <w:fldChar w:fldCharType="separate"/>
            </w:r>
            <w:r>
              <w:rPr>
                <w:noProof/>
                <w:webHidden/>
              </w:rPr>
              <w:t>18</w:t>
            </w:r>
            <w:r>
              <w:rPr>
                <w:noProof/>
                <w:webHidden/>
              </w:rPr>
              <w:fldChar w:fldCharType="end"/>
            </w:r>
          </w:hyperlink>
        </w:p>
        <w:p w14:paraId="7965A8BA" w14:textId="6F35540E" w:rsidR="00F61AC5" w:rsidRDefault="00F61AC5">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19" w:history="1">
            <w:r w:rsidRPr="00D43281">
              <w:rPr>
                <w:rStyle w:val="Hyperlink"/>
                <w:noProof/>
              </w:rPr>
              <w:t>5.2. Datum početka realizacije projekta</w:t>
            </w:r>
            <w:r>
              <w:rPr>
                <w:noProof/>
                <w:webHidden/>
              </w:rPr>
              <w:tab/>
            </w:r>
            <w:r>
              <w:rPr>
                <w:noProof/>
                <w:webHidden/>
              </w:rPr>
              <w:fldChar w:fldCharType="begin"/>
            </w:r>
            <w:r>
              <w:rPr>
                <w:noProof/>
                <w:webHidden/>
              </w:rPr>
              <w:instrText xml:space="preserve"> PAGEREF _Toc190176419 \h </w:instrText>
            </w:r>
            <w:r>
              <w:rPr>
                <w:noProof/>
                <w:webHidden/>
              </w:rPr>
            </w:r>
            <w:r>
              <w:rPr>
                <w:noProof/>
                <w:webHidden/>
              </w:rPr>
              <w:fldChar w:fldCharType="separate"/>
            </w:r>
            <w:r>
              <w:rPr>
                <w:noProof/>
                <w:webHidden/>
              </w:rPr>
              <w:t>18</w:t>
            </w:r>
            <w:r>
              <w:rPr>
                <w:noProof/>
                <w:webHidden/>
              </w:rPr>
              <w:fldChar w:fldCharType="end"/>
            </w:r>
          </w:hyperlink>
        </w:p>
        <w:p w14:paraId="4C06E599" w14:textId="67911FE4"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20" w:history="1">
            <w:r w:rsidRPr="00D43281">
              <w:rPr>
                <w:rStyle w:val="Hyperlink"/>
                <w:noProof/>
              </w:rPr>
              <w:t>6.</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IZVEŠTAVANJE</w:t>
            </w:r>
            <w:r>
              <w:rPr>
                <w:noProof/>
                <w:webHidden/>
              </w:rPr>
              <w:tab/>
            </w:r>
            <w:r>
              <w:rPr>
                <w:noProof/>
                <w:webHidden/>
              </w:rPr>
              <w:fldChar w:fldCharType="begin"/>
            </w:r>
            <w:r>
              <w:rPr>
                <w:noProof/>
                <w:webHidden/>
              </w:rPr>
              <w:instrText xml:space="preserve"> PAGEREF _Toc190176420 \h </w:instrText>
            </w:r>
            <w:r>
              <w:rPr>
                <w:noProof/>
                <w:webHidden/>
              </w:rPr>
            </w:r>
            <w:r>
              <w:rPr>
                <w:noProof/>
                <w:webHidden/>
              </w:rPr>
              <w:fldChar w:fldCharType="separate"/>
            </w:r>
            <w:r>
              <w:rPr>
                <w:noProof/>
                <w:webHidden/>
              </w:rPr>
              <w:t>18</w:t>
            </w:r>
            <w:r>
              <w:rPr>
                <w:noProof/>
                <w:webHidden/>
              </w:rPr>
              <w:fldChar w:fldCharType="end"/>
            </w:r>
          </w:hyperlink>
        </w:p>
        <w:p w14:paraId="3FA30C81" w14:textId="318EBE80"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21" w:history="1">
            <w:r w:rsidRPr="00D43281">
              <w:rPr>
                <w:rStyle w:val="Hyperlink"/>
                <w:noProof/>
              </w:rPr>
              <w:t>7.</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DODELA GRANTA I ISPLATA</w:t>
            </w:r>
            <w:r>
              <w:rPr>
                <w:noProof/>
                <w:webHidden/>
              </w:rPr>
              <w:tab/>
            </w:r>
            <w:r>
              <w:rPr>
                <w:noProof/>
                <w:webHidden/>
              </w:rPr>
              <w:fldChar w:fldCharType="begin"/>
            </w:r>
            <w:r>
              <w:rPr>
                <w:noProof/>
                <w:webHidden/>
              </w:rPr>
              <w:instrText xml:space="preserve"> PAGEREF _Toc190176421 \h </w:instrText>
            </w:r>
            <w:r>
              <w:rPr>
                <w:noProof/>
                <w:webHidden/>
              </w:rPr>
            </w:r>
            <w:r>
              <w:rPr>
                <w:noProof/>
                <w:webHidden/>
              </w:rPr>
              <w:fldChar w:fldCharType="separate"/>
            </w:r>
            <w:r>
              <w:rPr>
                <w:noProof/>
                <w:webHidden/>
              </w:rPr>
              <w:t>18</w:t>
            </w:r>
            <w:r>
              <w:rPr>
                <w:noProof/>
                <w:webHidden/>
              </w:rPr>
              <w:fldChar w:fldCharType="end"/>
            </w:r>
          </w:hyperlink>
        </w:p>
        <w:p w14:paraId="6D23763F" w14:textId="1F7587ED"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22" w:history="1">
            <w:r w:rsidRPr="00D43281">
              <w:rPr>
                <w:rStyle w:val="Hyperlink"/>
                <w:noProof/>
              </w:rPr>
              <w:t>8.</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PITANJA I ODGOVORI</w:t>
            </w:r>
            <w:r>
              <w:rPr>
                <w:noProof/>
                <w:webHidden/>
              </w:rPr>
              <w:tab/>
            </w:r>
            <w:r>
              <w:rPr>
                <w:noProof/>
                <w:webHidden/>
              </w:rPr>
              <w:fldChar w:fldCharType="begin"/>
            </w:r>
            <w:r>
              <w:rPr>
                <w:noProof/>
                <w:webHidden/>
              </w:rPr>
              <w:instrText xml:space="preserve"> PAGEREF _Toc190176422 \h </w:instrText>
            </w:r>
            <w:r>
              <w:rPr>
                <w:noProof/>
                <w:webHidden/>
              </w:rPr>
            </w:r>
            <w:r>
              <w:rPr>
                <w:noProof/>
                <w:webHidden/>
              </w:rPr>
              <w:fldChar w:fldCharType="separate"/>
            </w:r>
            <w:r>
              <w:rPr>
                <w:noProof/>
                <w:webHidden/>
              </w:rPr>
              <w:t>19</w:t>
            </w:r>
            <w:r>
              <w:rPr>
                <w:noProof/>
                <w:webHidden/>
              </w:rPr>
              <w:fldChar w:fldCharType="end"/>
            </w:r>
          </w:hyperlink>
        </w:p>
        <w:p w14:paraId="047C305F" w14:textId="5CEF0912" w:rsidR="00F61AC5" w:rsidRDefault="00F61AC5">
          <w:pPr>
            <w:pStyle w:val="TOC1"/>
            <w:tabs>
              <w:tab w:val="left" w:pos="44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23" w:history="1">
            <w:r w:rsidRPr="00D43281">
              <w:rPr>
                <w:rStyle w:val="Hyperlink"/>
                <w:noProof/>
              </w:rPr>
              <w:t>9.</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VIDLJIVOST I DISEMINACIJA</w:t>
            </w:r>
            <w:r>
              <w:rPr>
                <w:noProof/>
                <w:webHidden/>
              </w:rPr>
              <w:tab/>
            </w:r>
            <w:r>
              <w:rPr>
                <w:noProof/>
                <w:webHidden/>
              </w:rPr>
              <w:fldChar w:fldCharType="begin"/>
            </w:r>
            <w:r>
              <w:rPr>
                <w:noProof/>
                <w:webHidden/>
              </w:rPr>
              <w:instrText xml:space="preserve"> PAGEREF _Toc190176423 \h </w:instrText>
            </w:r>
            <w:r>
              <w:rPr>
                <w:noProof/>
                <w:webHidden/>
              </w:rPr>
            </w:r>
            <w:r>
              <w:rPr>
                <w:noProof/>
                <w:webHidden/>
              </w:rPr>
              <w:fldChar w:fldCharType="separate"/>
            </w:r>
            <w:r>
              <w:rPr>
                <w:noProof/>
                <w:webHidden/>
              </w:rPr>
              <w:t>19</w:t>
            </w:r>
            <w:r>
              <w:rPr>
                <w:noProof/>
                <w:webHidden/>
              </w:rPr>
              <w:fldChar w:fldCharType="end"/>
            </w:r>
          </w:hyperlink>
        </w:p>
        <w:p w14:paraId="2B586C21" w14:textId="31935855" w:rsidR="00F61AC5" w:rsidRDefault="00F61AC5">
          <w:pPr>
            <w:pStyle w:val="TOC1"/>
            <w:tabs>
              <w:tab w:val="left" w:pos="720"/>
              <w:tab w:val="right" w:leader="dot" w:pos="9350"/>
            </w:tabs>
            <w:rPr>
              <w:rFonts w:asciiTheme="minorHAnsi" w:eastAsiaTheme="minorEastAsia" w:hAnsiTheme="minorHAnsi" w:cstheme="minorBidi"/>
              <w:noProof/>
              <w:kern w:val="2"/>
              <w:sz w:val="24"/>
              <w:szCs w:val="24"/>
              <w:lang w:val="en-US"/>
              <w14:ligatures w14:val="standardContextual"/>
            </w:rPr>
          </w:pPr>
          <w:hyperlink w:anchor="_Toc190176424" w:history="1">
            <w:r w:rsidRPr="00D43281">
              <w:rPr>
                <w:rStyle w:val="Hyperlink"/>
                <w:noProof/>
              </w:rPr>
              <w:t>10.</w:t>
            </w:r>
            <w:r>
              <w:rPr>
                <w:rFonts w:asciiTheme="minorHAnsi" w:eastAsiaTheme="minorEastAsia" w:hAnsiTheme="minorHAnsi" w:cstheme="minorBidi"/>
                <w:noProof/>
                <w:kern w:val="2"/>
                <w:sz w:val="24"/>
                <w:szCs w:val="24"/>
                <w:lang w:val="en-US"/>
                <w14:ligatures w14:val="standardContextual"/>
              </w:rPr>
              <w:tab/>
            </w:r>
            <w:r w:rsidRPr="00D43281">
              <w:rPr>
                <w:rStyle w:val="Hyperlink"/>
                <w:noProof/>
              </w:rPr>
              <w:t>LISTA DOKUMENATA</w:t>
            </w:r>
            <w:r>
              <w:rPr>
                <w:noProof/>
                <w:webHidden/>
              </w:rPr>
              <w:tab/>
            </w:r>
            <w:r>
              <w:rPr>
                <w:noProof/>
                <w:webHidden/>
              </w:rPr>
              <w:fldChar w:fldCharType="begin"/>
            </w:r>
            <w:r>
              <w:rPr>
                <w:noProof/>
                <w:webHidden/>
              </w:rPr>
              <w:instrText xml:space="preserve"> PAGEREF _Toc190176424 \h </w:instrText>
            </w:r>
            <w:r>
              <w:rPr>
                <w:noProof/>
                <w:webHidden/>
              </w:rPr>
            </w:r>
            <w:r>
              <w:rPr>
                <w:noProof/>
                <w:webHidden/>
              </w:rPr>
              <w:fldChar w:fldCharType="separate"/>
            </w:r>
            <w:r>
              <w:rPr>
                <w:noProof/>
                <w:webHidden/>
              </w:rPr>
              <w:t>20</w:t>
            </w:r>
            <w:r>
              <w:rPr>
                <w:noProof/>
                <w:webHidden/>
              </w:rPr>
              <w:fldChar w:fldCharType="end"/>
            </w:r>
          </w:hyperlink>
        </w:p>
        <w:p w14:paraId="16D5E8A8" w14:textId="7A38E9A1" w:rsidR="00F569F6" w:rsidRDefault="00F569F6" w:rsidP="00F569F6">
          <w:r w:rsidRPr="00B51531">
            <w:rPr>
              <w:b/>
              <w:bCs/>
              <w:noProof/>
            </w:rPr>
            <w:fldChar w:fldCharType="end"/>
          </w:r>
        </w:p>
      </w:sdtContent>
    </w:sdt>
    <w:p w14:paraId="274B3A31" w14:textId="77777777" w:rsidR="00F569F6" w:rsidRDefault="00F569F6" w:rsidP="00F569F6">
      <w:pPr>
        <w:jc w:val="both"/>
        <w:rPr>
          <w:lang w:val="sr-Latn-CS"/>
        </w:rPr>
      </w:pPr>
    </w:p>
    <w:p w14:paraId="0C043662" w14:textId="77777777" w:rsidR="00F569F6" w:rsidRDefault="00F569F6" w:rsidP="00F569F6">
      <w:pPr>
        <w:tabs>
          <w:tab w:val="left" w:pos="6216"/>
        </w:tabs>
        <w:rPr>
          <w:lang w:val="sr-Latn-CS"/>
        </w:rPr>
      </w:pPr>
      <w:r>
        <w:rPr>
          <w:lang w:val="sr-Latn-CS"/>
        </w:rPr>
        <w:tab/>
      </w:r>
    </w:p>
    <w:p w14:paraId="18A6F325" w14:textId="77777777" w:rsidR="00F569F6" w:rsidRDefault="00F569F6" w:rsidP="00F569F6">
      <w:pPr>
        <w:tabs>
          <w:tab w:val="left" w:pos="6216"/>
        </w:tabs>
        <w:rPr>
          <w:lang w:val="sr-Latn-CS"/>
        </w:rPr>
      </w:pPr>
    </w:p>
    <w:p w14:paraId="57CA85FE" w14:textId="77777777" w:rsidR="00F569F6" w:rsidRPr="00E44E43" w:rsidRDefault="00F569F6" w:rsidP="00F569F6">
      <w:pPr>
        <w:rPr>
          <w:lang w:val="sr-Latn-CS"/>
        </w:rPr>
      </w:pPr>
    </w:p>
    <w:p w14:paraId="0F8339EB" w14:textId="77777777" w:rsidR="00F569F6" w:rsidRPr="00E44E43" w:rsidRDefault="00F569F6" w:rsidP="00F569F6">
      <w:pPr>
        <w:rPr>
          <w:lang w:val="sr-Latn-CS"/>
        </w:rPr>
      </w:pPr>
    </w:p>
    <w:p w14:paraId="38519B47" w14:textId="77777777" w:rsidR="00F569F6" w:rsidRPr="00E44E43" w:rsidRDefault="00F569F6" w:rsidP="00F569F6">
      <w:pPr>
        <w:rPr>
          <w:lang w:val="sr-Latn-CS"/>
        </w:rPr>
      </w:pPr>
    </w:p>
    <w:p w14:paraId="2DBEC165" w14:textId="77777777" w:rsidR="00F569F6" w:rsidRPr="00E44E43" w:rsidRDefault="00F569F6" w:rsidP="00F569F6">
      <w:pPr>
        <w:rPr>
          <w:lang w:val="sr-Latn-CS"/>
        </w:rPr>
      </w:pPr>
    </w:p>
    <w:p w14:paraId="0A0E07ED" w14:textId="77777777" w:rsidR="00F569F6" w:rsidRDefault="00F569F6" w:rsidP="00F569F6">
      <w:pPr>
        <w:tabs>
          <w:tab w:val="left" w:pos="5796"/>
        </w:tabs>
        <w:rPr>
          <w:lang w:val="sr-Latn-CS"/>
        </w:rPr>
      </w:pPr>
      <w:r>
        <w:rPr>
          <w:lang w:val="sr-Latn-CS"/>
        </w:rPr>
        <w:tab/>
      </w:r>
    </w:p>
    <w:p w14:paraId="5752C678" w14:textId="77777777" w:rsidR="00F569F6" w:rsidRDefault="00F569F6" w:rsidP="00F569F6">
      <w:pPr>
        <w:tabs>
          <w:tab w:val="left" w:pos="6216"/>
        </w:tabs>
        <w:rPr>
          <w:lang w:val="sr-Latn-CS"/>
        </w:rPr>
      </w:pPr>
      <w:r w:rsidRPr="00E44E43">
        <w:rPr>
          <w:lang w:val="sr-Latn-CS"/>
        </w:rPr>
        <w:br w:type="page"/>
      </w:r>
      <w:r>
        <w:rPr>
          <w:lang w:val="sr-Latn-CS"/>
        </w:rPr>
        <w:lastRenderedPageBreak/>
        <w:tab/>
      </w:r>
    </w:p>
    <w:p w14:paraId="1D94CC5A" w14:textId="3D8A6DA0" w:rsidR="00F569F6" w:rsidRDefault="00F569F6" w:rsidP="00934755">
      <w:pPr>
        <w:pStyle w:val="Heading1"/>
        <w:numPr>
          <w:ilvl w:val="0"/>
          <w:numId w:val="20"/>
        </w:numPr>
      </w:pPr>
      <w:bookmarkStart w:id="0" w:name="_Toc190176391"/>
      <w:r>
        <w:t>OPŠTE INFORMACIJE</w:t>
      </w:r>
      <w:bookmarkEnd w:id="0"/>
      <w:r>
        <w:t xml:space="preserve"> </w:t>
      </w:r>
    </w:p>
    <w:p w14:paraId="70705B9B" w14:textId="60AD49B3" w:rsidR="00F569F6" w:rsidRPr="001731A8" w:rsidRDefault="00F569F6" w:rsidP="00934755">
      <w:pPr>
        <w:pStyle w:val="Heading2"/>
        <w:numPr>
          <w:ilvl w:val="1"/>
          <w:numId w:val="20"/>
        </w:numPr>
      </w:pPr>
      <w:bookmarkStart w:id="1" w:name="_Toc190176392"/>
      <w:r w:rsidRPr="001731A8">
        <w:t xml:space="preserve">O </w:t>
      </w:r>
      <w:proofErr w:type="spellStart"/>
      <w:r w:rsidRPr="001731A8">
        <w:t>projektu</w:t>
      </w:r>
      <w:bookmarkEnd w:id="1"/>
      <w:proofErr w:type="spellEnd"/>
      <w:r w:rsidRPr="001731A8">
        <w:t xml:space="preserve"> </w:t>
      </w:r>
    </w:p>
    <w:p w14:paraId="21772B04" w14:textId="77777777" w:rsidR="00F569F6" w:rsidRPr="001731A8" w:rsidRDefault="00F569F6" w:rsidP="00F569F6">
      <w:pPr>
        <w:jc w:val="both"/>
        <w:rPr>
          <w:lang w:val="sr-Latn-CS"/>
        </w:rPr>
      </w:pPr>
      <w:r w:rsidRPr="001731A8">
        <w:rPr>
          <w:lang w:val="sr-Latn-CS"/>
        </w:rPr>
        <w:t>Ovaj projekat ima za cilj da se pozabavi nedostatkom informacija i različitim mitovima koji doprinose opadanju interesovanja građana i mladih za evropske integracije, sprovodeći detaljne, sveobuhvatne i profesionalne kampanje komunikacije i podizanja svesti, kao i podržavajući stvaranje podsticajnog okruženja za učešće lokalnih OCD, građana i mladih u subgrantiranim aktivnostima koje doprinose naporima Akcije, kao i u drugim terenskim aktivnostima i nagažovanju putem konvencionalnih, elektronskih i društvenih medija.</w:t>
      </w:r>
    </w:p>
    <w:p w14:paraId="73BA0CE5" w14:textId="77777777" w:rsidR="00F569F6" w:rsidRPr="001731A8" w:rsidRDefault="00F569F6" w:rsidP="00F569F6">
      <w:pPr>
        <w:jc w:val="both"/>
        <w:rPr>
          <w:lang w:val="sr-Latn-CS"/>
        </w:rPr>
      </w:pPr>
      <w:r w:rsidRPr="001731A8">
        <w:rPr>
          <w:lang w:val="sr-Latn-CS"/>
        </w:rPr>
        <w:t>Ova Akcija će pojednostaviti birokratski jezik EU i usmeriti relevantne identifikovane informacije ka ciljnim grupama u odabranim regionima Zapadne Srbije i Šumadije (posebno iz Klastera 1 – Vladavina prava, Klastera 4 – Zelena agenda i održiva povezanost i Klastera 5 – Resursi, poljoprivreda i kohezija). Najvažnije, Evropski pokret u Srbiji (EMinS) i njegovi lokalni partneri će koristiti subgranting lokalnim OCD, lokalnim inicijativama i omladinskim OCD za jačanje kapaciteta u komumikaciji sa javnošću i za bolje suprotstavljanje populističkom narativu. Organizacije korisnice subgrantinga će delovati kao lokalni partneri u promociji i informisanju lokalne javnosti o reformama vezanim za EU, njihovom potencijalu i značaju za opšti napredak i dobrobit Republike Srbije.</w:t>
      </w:r>
    </w:p>
    <w:p w14:paraId="438DA23B" w14:textId="77777777" w:rsidR="00F569F6" w:rsidRDefault="00F569F6" w:rsidP="00F569F6">
      <w:pPr>
        <w:jc w:val="both"/>
        <w:rPr>
          <w:lang w:val="sr-Latn-CS"/>
        </w:rPr>
      </w:pPr>
      <w:r w:rsidRPr="001731A8">
        <w:rPr>
          <w:lang w:val="sr-Latn-CS"/>
        </w:rPr>
        <w:t>Takođe je važno napomenuti da je Akcija osmišljena tako da animira i uključi lokalne organizacije iz pomenutih regiona u ključnom trenutku kada je potrebna strateška, usklađena i ciljana podrška.</w:t>
      </w:r>
    </w:p>
    <w:p w14:paraId="2B9580C9" w14:textId="77777777" w:rsidR="00F569F6" w:rsidRPr="001731A8" w:rsidRDefault="00F569F6" w:rsidP="00F569F6">
      <w:pPr>
        <w:jc w:val="both"/>
        <w:rPr>
          <w:lang w:val="sr-Latn-RS"/>
        </w:rPr>
      </w:pPr>
      <w:r>
        <w:rPr>
          <w:lang w:val="sr-Latn-CS"/>
        </w:rPr>
        <w:t>Projekat se fokusira na ja</w:t>
      </w:r>
      <w:r>
        <w:rPr>
          <w:lang w:val="sr-Latn-RS"/>
        </w:rPr>
        <w:t xml:space="preserve">čanje kapaciteta lokalnih OCD za efikasno komuniciranje koristi EU reformi i članstva. Kroz obuku i podršku ovim organizacijama, one će moći da unaprede svoje kapacitete za </w:t>
      </w:r>
      <w:r w:rsidRPr="001731A8">
        <w:rPr>
          <w:lang w:val="sr-Latn-RS"/>
        </w:rPr>
        <w:t>angažovanje sa relevantnim akterima, razvijanje efikasnih komunikacionih strategija i poboljšanje svog ukupnog učinka.</w:t>
      </w:r>
    </w:p>
    <w:p w14:paraId="217A6036" w14:textId="77777777" w:rsidR="00F569F6" w:rsidRPr="001731A8" w:rsidRDefault="00F569F6" w:rsidP="00F569F6">
      <w:pPr>
        <w:jc w:val="both"/>
        <w:rPr>
          <w:lang w:val="sr-Latn-CS"/>
        </w:rPr>
      </w:pPr>
      <w:r w:rsidRPr="001731A8">
        <w:rPr>
          <w:lang w:val="sr-Latn-CS"/>
        </w:rPr>
        <w:t xml:space="preserve">Trenutna situacija organizacija civilnog društva (u daljem tesktu OCD), koje se bave pitanjima podizanja svesti o važnosti i prednostima EU integracija i članstva Srbije u EU, nije najpovoljnija jer samo nekoliko organizacija može efikasno da se angažuje i utiče na politike i donošenje odluka, dok većina OCD svoj rad zasniva na aktivizmu i ima skromne kapacitete da se angažuje ili utiče na javne procese. Efikasna i trajna rešenja ovih problema mogu se desiti samo kroz dobro struktuirane procese, gde jake i kredibilne organizacije civilnog društva učestvuju kao ravnopravni partneri vladinim institucijama. </w:t>
      </w:r>
    </w:p>
    <w:p w14:paraId="6EC9AC24" w14:textId="77777777" w:rsidR="00F569F6" w:rsidRPr="001731A8" w:rsidRDefault="00F569F6" w:rsidP="00F569F6">
      <w:pPr>
        <w:jc w:val="both"/>
        <w:rPr>
          <w:lang w:val="sr-Latn-CS"/>
        </w:rPr>
      </w:pPr>
      <w:bookmarkStart w:id="2" w:name="_Hlk162426523"/>
      <w:r w:rsidRPr="001731A8">
        <w:rPr>
          <w:lang w:val="sr-Latn-CS"/>
        </w:rPr>
        <w:t xml:space="preserve">Ovaj Poziv </w:t>
      </w:r>
      <w:bookmarkEnd w:id="2"/>
      <w:r w:rsidRPr="001731A8">
        <w:rPr>
          <w:lang w:val="sr-Latn-CS"/>
        </w:rPr>
        <w:t>za podnošenje predloga projekta ima za cilj da informiše potencijalne podnosioce prijava o opštim pravilima Evropske komisije i Evropskog pokreta u Srbiji o raspodeli strateških grantova. Neophodno je pažljivo pratiti Poziv tokom svih pripremnih radnji predloga projekta.</w:t>
      </w:r>
    </w:p>
    <w:p w14:paraId="49DDC794" w14:textId="47E1F710" w:rsidR="00F569F6" w:rsidRPr="001731A8" w:rsidRDefault="00F569F6" w:rsidP="000C6E66">
      <w:pPr>
        <w:pStyle w:val="Heading2"/>
        <w:numPr>
          <w:ilvl w:val="1"/>
          <w:numId w:val="20"/>
        </w:numPr>
      </w:pPr>
      <w:bookmarkStart w:id="3" w:name="_Toc190176393"/>
      <w:proofErr w:type="spellStart"/>
      <w:r w:rsidRPr="001731A8">
        <w:lastRenderedPageBreak/>
        <w:t>Zadaci</w:t>
      </w:r>
      <w:proofErr w:type="spellEnd"/>
      <w:r w:rsidRPr="001731A8">
        <w:t xml:space="preserve"> </w:t>
      </w:r>
      <w:proofErr w:type="spellStart"/>
      <w:r w:rsidRPr="001731A8">
        <w:t>subgrantinga</w:t>
      </w:r>
      <w:proofErr w:type="spellEnd"/>
      <w:r w:rsidRPr="001731A8">
        <w:t xml:space="preserve"> i </w:t>
      </w:r>
      <w:proofErr w:type="spellStart"/>
      <w:r w:rsidRPr="001731A8">
        <w:t>podržane</w:t>
      </w:r>
      <w:proofErr w:type="spellEnd"/>
      <w:r w:rsidRPr="001731A8">
        <w:t xml:space="preserve"> </w:t>
      </w:r>
      <w:proofErr w:type="spellStart"/>
      <w:r w:rsidRPr="001731A8">
        <w:t>aktivnosti</w:t>
      </w:r>
      <w:bookmarkEnd w:id="3"/>
      <w:proofErr w:type="spellEnd"/>
      <w:r w:rsidRPr="001731A8">
        <w:t xml:space="preserve"> </w:t>
      </w:r>
    </w:p>
    <w:p w14:paraId="5C3E652F" w14:textId="77777777" w:rsidR="00F569F6" w:rsidRPr="001731A8" w:rsidRDefault="00F569F6" w:rsidP="00F569F6">
      <w:pPr>
        <w:jc w:val="both"/>
        <w:rPr>
          <w:lang w:val="sr-Latn-CS"/>
        </w:rPr>
      </w:pPr>
      <w:r w:rsidRPr="001731A8">
        <w:rPr>
          <w:lang w:val="sr-Latn-CS"/>
        </w:rPr>
        <w:t xml:space="preserve">Korisnici subgrantinga će biti zaduženi za sprovođenje intenzivnih aktivnosti </w:t>
      </w:r>
      <w:r>
        <w:rPr>
          <w:lang w:val="sr-Latn-CS"/>
        </w:rPr>
        <w:t>u lokalnim zajednicama u regionu Zapadne Srbije i Šumadije, uključujući i aktivnosti na</w:t>
      </w:r>
      <w:r w:rsidRPr="001731A8">
        <w:rPr>
          <w:lang w:val="sr-Latn-CS"/>
        </w:rPr>
        <w:t xml:space="preserve"> društvenim mrežama, organizovanje </w:t>
      </w:r>
      <w:r>
        <w:rPr>
          <w:lang w:val="sr-Latn-CS"/>
        </w:rPr>
        <w:t xml:space="preserve">online i društvenih </w:t>
      </w:r>
      <w:r w:rsidRPr="001731A8">
        <w:rPr>
          <w:lang w:val="sr-Latn-CS"/>
        </w:rPr>
        <w:t xml:space="preserve">kampanja i upućivanje </w:t>
      </w:r>
      <w:r>
        <w:rPr>
          <w:lang w:val="sr-Latn-CS"/>
        </w:rPr>
        <w:t xml:space="preserve">potencijalnog </w:t>
      </w:r>
      <w:r w:rsidRPr="001731A8">
        <w:rPr>
          <w:lang w:val="sr-Latn-CS"/>
        </w:rPr>
        <w:t>poziva za volontere. Njihov zadatak će biti i kreiranje i sprovođenje događaja i aktivnosti koje će podsticati lokalnu zajednicu da se informiše i uključi u procese reformi vezanih za EU</w:t>
      </w:r>
      <w:r>
        <w:rPr>
          <w:lang w:val="sr-Latn-CS"/>
        </w:rPr>
        <w:t>, kao i njihova promocija na društvenim mrežama.</w:t>
      </w:r>
    </w:p>
    <w:p w14:paraId="60BCB5E8" w14:textId="77777777" w:rsidR="00F569F6" w:rsidRPr="001731A8" w:rsidRDefault="00F569F6" w:rsidP="00F569F6">
      <w:pPr>
        <w:jc w:val="both"/>
        <w:rPr>
          <w:lang w:val="sr-Latn-CS"/>
        </w:rPr>
      </w:pPr>
      <w:r w:rsidRPr="001731A8">
        <w:rPr>
          <w:lang w:val="sr-Latn-CS"/>
        </w:rPr>
        <w:t xml:space="preserve">Kao deo svojih aktivnosti, korisnici subgrantinga će pojednostavljivati i usmerivati ključne informacije </w:t>
      </w:r>
      <w:r>
        <w:rPr>
          <w:lang w:val="sr-Latn-CS"/>
        </w:rPr>
        <w:t xml:space="preserve">o prednostima EU integracija </w:t>
      </w:r>
      <w:r w:rsidRPr="001731A8">
        <w:rPr>
          <w:lang w:val="sr-Latn-CS"/>
        </w:rPr>
        <w:t>ka ciljnim grupama u regionima Zapadne Srbije i Šumadije, sa posebnim fokusom na oblasti Klastera 1 (Vladavina prava), Klastera 4 (Zelena agenda i održiva povezanost) i Klastera 5 (Resursi, poljoprivreda i kohezija).</w:t>
      </w:r>
    </w:p>
    <w:p w14:paraId="429B6C75" w14:textId="62B2DFAB" w:rsidR="00F569F6" w:rsidRDefault="00F569F6" w:rsidP="00F569F6">
      <w:pPr>
        <w:jc w:val="both"/>
        <w:rPr>
          <w:lang w:val="sr-Latn-CS"/>
        </w:rPr>
      </w:pPr>
      <w:r w:rsidRPr="001731A8">
        <w:rPr>
          <w:lang w:val="sr-Latn-CS"/>
        </w:rPr>
        <w:t xml:space="preserve">Takođe, korisnici subrantinga će imati ključnu ulogu u jačanju kapaciteta za komunikaciju sa javnošću i </w:t>
      </w:r>
      <w:r>
        <w:rPr>
          <w:lang w:val="sr-Latn-CS"/>
        </w:rPr>
        <w:t>isticati prednosti EU integracija</w:t>
      </w:r>
      <w:r w:rsidR="00EB089E">
        <w:rPr>
          <w:lang w:val="sr-Latn-CS"/>
        </w:rPr>
        <w:t xml:space="preserve"> i </w:t>
      </w:r>
      <w:r w:rsidR="005056B6">
        <w:rPr>
          <w:lang w:val="sr-Latn-CS"/>
        </w:rPr>
        <w:t>raskrinkavanje populističkih narativa</w:t>
      </w:r>
      <w:r w:rsidRPr="001731A8">
        <w:rPr>
          <w:lang w:val="sr-Latn-CS"/>
        </w:rPr>
        <w:t xml:space="preserve"> u svojim lokalnim zajednicama. Njihove aktivnosti će uključivati informisanje javnosti o značaju i potencijalu članstva u EU, pri čemu će lokalni događaji, društvene mreže i kampanje biti osnovni alat za ostvarivanje ovih ciljeva.</w:t>
      </w:r>
    </w:p>
    <w:p w14:paraId="5F9CA2E9" w14:textId="77777777" w:rsidR="00F569F6" w:rsidRPr="001731A8" w:rsidRDefault="00F569F6" w:rsidP="00F569F6">
      <w:pPr>
        <w:jc w:val="both"/>
        <w:rPr>
          <w:lang w:val="sr-Latn-CS"/>
        </w:rPr>
      </w:pPr>
    </w:p>
    <w:p w14:paraId="1722BFC1" w14:textId="77777777" w:rsidR="00F569F6" w:rsidRPr="001731A8" w:rsidRDefault="00F569F6" w:rsidP="00F569F6">
      <w:pPr>
        <w:jc w:val="both"/>
      </w:pPr>
      <w:r w:rsidRPr="001731A8">
        <w:rPr>
          <w:lang w:val="sr-Latn-CS"/>
        </w:rPr>
        <w:t>Aktivnosti koje će</w:t>
      </w:r>
      <w:r>
        <w:rPr>
          <w:lang w:val="sr-Latn-CS"/>
        </w:rPr>
        <w:t xml:space="preserve"> biti</w:t>
      </w:r>
      <w:r w:rsidRPr="001731A8">
        <w:rPr>
          <w:lang w:val="sr-Latn-CS"/>
        </w:rPr>
        <w:t xml:space="preserve"> podržane subgrantingom uključuju</w:t>
      </w:r>
      <w:r>
        <w:rPr>
          <w:lang w:val="sr-Latn-CS"/>
        </w:rPr>
        <w:t xml:space="preserve"> (predlog projekta ne mora da uključuje sve pomenute aktivnosti)</w:t>
      </w:r>
      <w:r w:rsidRPr="001731A8">
        <w:t>:</w:t>
      </w:r>
    </w:p>
    <w:p w14:paraId="2B23134D" w14:textId="77777777" w:rsidR="00F569F6" w:rsidRPr="00A3531C" w:rsidRDefault="00F569F6" w:rsidP="00F569F6">
      <w:pPr>
        <w:pStyle w:val="ListParagraph"/>
        <w:numPr>
          <w:ilvl w:val="0"/>
          <w:numId w:val="18"/>
        </w:numPr>
        <w:jc w:val="both"/>
      </w:pPr>
      <w:proofErr w:type="spellStart"/>
      <w:r w:rsidRPr="001731A8">
        <w:rPr>
          <w:b/>
        </w:rPr>
        <w:t>Pokretanje</w:t>
      </w:r>
      <w:proofErr w:type="spellEnd"/>
      <w:r w:rsidRPr="001731A8">
        <w:rPr>
          <w:b/>
        </w:rPr>
        <w:t xml:space="preserve"> </w:t>
      </w:r>
      <w:proofErr w:type="spellStart"/>
      <w:r w:rsidRPr="001731A8">
        <w:rPr>
          <w:b/>
        </w:rPr>
        <w:t>informativnih</w:t>
      </w:r>
      <w:proofErr w:type="spellEnd"/>
      <w:r w:rsidRPr="001731A8">
        <w:rPr>
          <w:b/>
        </w:rPr>
        <w:t xml:space="preserve"> </w:t>
      </w:r>
      <w:proofErr w:type="spellStart"/>
      <w:r w:rsidRPr="001731A8">
        <w:rPr>
          <w:b/>
        </w:rPr>
        <w:t>kampanja</w:t>
      </w:r>
      <w:proofErr w:type="spellEnd"/>
      <w:r w:rsidRPr="001731A8">
        <w:rPr>
          <w:b/>
        </w:rPr>
        <w:t xml:space="preserve"> </w:t>
      </w:r>
      <w:proofErr w:type="spellStart"/>
      <w:r w:rsidRPr="001731A8">
        <w:rPr>
          <w:b/>
        </w:rPr>
        <w:t>na</w:t>
      </w:r>
      <w:proofErr w:type="spellEnd"/>
      <w:r w:rsidRPr="001731A8">
        <w:rPr>
          <w:b/>
        </w:rPr>
        <w:t xml:space="preserve"> </w:t>
      </w:r>
      <w:proofErr w:type="spellStart"/>
      <w:r w:rsidRPr="001731A8">
        <w:rPr>
          <w:b/>
        </w:rPr>
        <w:t>dru</w:t>
      </w:r>
      <w:proofErr w:type="spellEnd"/>
      <w:r w:rsidRPr="001731A8">
        <w:rPr>
          <w:b/>
          <w:lang w:val="sr-Latn-RS"/>
        </w:rPr>
        <w:t>štvenim mrežama</w:t>
      </w:r>
      <w:r w:rsidRPr="001731A8">
        <w:rPr>
          <w:lang w:val="sr-Latn-RS"/>
        </w:rPr>
        <w:t xml:space="preserve"> – Organizovanje redovnih kampanja na društvenim mrežama koje će informisati lokalne zajednice o aktuelnim reformama u okviru EU, sa posebnim naglaskom na Klastere 1, 4 i 5. Kampanje će koristiti vizuelne materijale, infografike i video sadržaj za lakše razumevanje složenih tema</w:t>
      </w:r>
      <w:r>
        <w:rPr>
          <w:lang w:val="sr-Latn-RS"/>
        </w:rPr>
        <w:t xml:space="preserve">. </w:t>
      </w:r>
    </w:p>
    <w:p w14:paraId="7BA82FAF" w14:textId="77777777" w:rsidR="00F569F6" w:rsidRPr="001731A8" w:rsidRDefault="00F569F6" w:rsidP="00F569F6">
      <w:pPr>
        <w:pStyle w:val="ListParagraph"/>
        <w:numPr>
          <w:ilvl w:val="0"/>
          <w:numId w:val="18"/>
        </w:numPr>
        <w:jc w:val="both"/>
      </w:pPr>
      <w:r w:rsidRPr="001731A8">
        <w:rPr>
          <w:b/>
        </w:rPr>
        <w:t xml:space="preserve">Serije </w:t>
      </w:r>
      <w:proofErr w:type="spellStart"/>
      <w:r w:rsidRPr="001731A8">
        <w:rPr>
          <w:b/>
        </w:rPr>
        <w:t>edukativnih</w:t>
      </w:r>
      <w:proofErr w:type="spellEnd"/>
      <w:r w:rsidRPr="001731A8">
        <w:rPr>
          <w:b/>
        </w:rPr>
        <w:t xml:space="preserve"> </w:t>
      </w:r>
      <w:proofErr w:type="spellStart"/>
      <w:r w:rsidRPr="001731A8">
        <w:rPr>
          <w:b/>
        </w:rPr>
        <w:t>postova</w:t>
      </w:r>
      <w:proofErr w:type="spellEnd"/>
      <w:r w:rsidRPr="001731A8">
        <w:rPr>
          <w:b/>
        </w:rPr>
        <w:t xml:space="preserve"> i </w:t>
      </w:r>
      <w:proofErr w:type="spellStart"/>
      <w:r w:rsidRPr="001731A8">
        <w:rPr>
          <w:b/>
        </w:rPr>
        <w:t>videa</w:t>
      </w:r>
      <w:proofErr w:type="spellEnd"/>
      <w:r w:rsidRPr="001731A8">
        <w:t xml:space="preserve"> – </w:t>
      </w:r>
      <w:proofErr w:type="spellStart"/>
      <w:r w:rsidRPr="001731A8">
        <w:t>Kreiranje</w:t>
      </w:r>
      <w:proofErr w:type="spellEnd"/>
      <w:r w:rsidRPr="001731A8">
        <w:t xml:space="preserve"> i </w:t>
      </w:r>
      <w:proofErr w:type="spellStart"/>
      <w:r w:rsidRPr="001731A8">
        <w:t>deljenje</w:t>
      </w:r>
      <w:proofErr w:type="spellEnd"/>
      <w:r w:rsidRPr="001731A8">
        <w:t xml:space="preserve"> </w:t>
      </w:r>
      <w:proofErr w:type="spellStart"/>
      <w:r w:rsidRPr="001731A8">
        <w:t>serija</w:t>
      </w:r>
      <w:proofErr w:type="spellEnd"/>
      <w:r w:rsidRPr="001731A8">
        <w:t xml:space="preserve"> </w:t>
      </w:r>
      <w:proofErr w:type="spellStart"/>
      <w:r w:rsidRPr="001731A8">
        <w:t>edukativnih</w:t>
      </w:r>
      <w:proofErr w:type="spellEnd"/>
      <w:r w:rsidRPr="001731A8">
        <w:t xml:space="preserve"> </w:t>
      </w:r>
      <w:proofErr w:type="spellStart"/>
      <w:r w:rsidRPr="001731A8">
        <w:t>postova</w:t>
      </w:r>
      <w:proofErr w:type="spellEnd"/>
      <w:r w:rsidRPr="001731A8">
        <w:t xml:space="preserve"> i </w:t>
      </w:r>
      <w:proofErr w:type="spellStart"/>
      <w:r w:rsidRPr="001731A8">
        <w:t>kratkih</w:t>
      </w:r>
      <w:proofErr w:type="spellEnd"/>
      <w:r w:rsidRPr="001731A8">
        <w:t xml:space="preserve"> video </w:t>
      </w:r>
      <w:proofErr w:type="spellStart"/>
      <w:r w:rsidRPr="001731A8">
        <w:t>materijala</w:t>
      </w:r>
      <w:proofErr w:type="spellEnd"/>
      <w:r w:rsidRPr="001731A8">
        <w:t xml:space="preserve"> </w:t>
      </w:r>
      <w:proofErr w:type="spellStart"/>
      <w:r w:rsidRPr="001731A8">
        <w:t>na</w:t>
      </w:r>
      <w:proofErr w:type="spellEnd"/>
      <w:r w:rsidRPr="001731A8">
        <w:t xml:space="preserve"> </w:t>
      </w:r>
      <w:proofErr w:type="spellStart"/>
      <w:r w:rsidRPr="001731A8">
        <w:t>društvenim</w:t>
      </w:r>
      <w:proofErr w:type="spellEnd"/>
      <w:r w:rsidRPr="001731A8">
        <w:t xml:space="preserve"> </w:t>
      </w:r>
      <w:proofErr w:type="spellStart"/>
      <w:r w:rsidRPr="001731A8">
        <w:t>mrežama</w:t>
      </w:r>
      <w:proofErr w:type="spellEnd"/>
      <w:r w:rsidRPr="001731A8">
        <w:t xml:space="preserve"> koji </w:t>
      </w:r>
      <w:proofErr w:type="spellStart"/>
      <w:r w:rsidRPr="001731A8">
        <w:t>pojednostavljuju</w:t>
      </w:r>
      <w:proofErr w:type="spellEnd"/>
      <w:r w:rsidRPr="001731A8">
        <w:t xml:space="preserve"> </w:t>
      </w:r>
      <w:r w:rsidRPr="001731A8">
        <w:rPr>
          <w:lang w:val="sr-Latn-CS"/>
        </w:rPr>
        <w:t>birokratski jezik EU, objašnjavajući ključne reforme i koristi članstva u EU za l</w:t>
      </w:r>
      <w:r>
        <w:rPr>
          <w:lang w:val="sr-Latn-CS"/>
        </w:rPr>
        <w:t>o</w:t>
      </w:r>
      <w:r w:rsidRPr="001731A8">
        <w:rPr>
          <w:lang w:val="sr-Latn-CS"/>
        </w:rPr>
        <w:t>kalne zajednice.</w:t>
      </w:r>
    </w:p>
    <w:p w14:paraId="7E3A4E0C" w14:textId="77777777" w:rsidR="00F569F6" w:rsidRPr="00C55F33" w:rsidRDefault="00F569F6" w:rsidP="00F569F6">
      <w:pPr>
        <w:pStyle w:val="ListParagraph"/>
        <w:numPr>
          <w:ilvl w:val="0"/>
          <w:numId w:val="18"/>
        </w:numPr>
        <w:jc w:val="both"/>
      </w:pPr>
      <w:proofErr w:type="spellStart"/>
      <w:r w:rsidRPr="001731A8">
        <w:rPr>
          <w:b/>
        </w:rPr>
        <w:t>Volonterske</w:t>
      </w:r>
      <w:proofErr w:type="spellEnd"/>
      <w:r w:rsidRPr="001731A8">
        <w:rPr>
          <w:b/>
        </w:rPr>
        <w:t xml:space="preserve"> </w:t>
      </w:r>
      <w:proofErr w:type="spellStart"/>
      <w:r w:rsidRPr="001731A8">
        <w:rPr>
          <w:b/>
        </w:rPr>
        <w:t>akcije</w:t>
      </w:r>
      <w:proofErr w:type="spellEnd"/>
      <w:r w:rsidRPr="001731A8">
        <w:rPr>
          <w:b/>
        </w:rPr>
        <w:t xml:space="preserve"> </w:t>
      </w:r>
      <w:proofErr w:type="spellStart"/>
      <w:r w:rsidRPr="001731A8">
        <w:rPr>
          <w:b/>
        </w:rPr>
        <w:t>putem</w:t>
      </w:r>
      <w:proofErr w:type="spellEnd"/>
      <w:r w:rsidRPr="001731A8">
        <w:rPr>
          <w:b/>
        </w:rPr>
        <w:t xml:space="preserve"> </w:t>
      </w:r>
      <w:proofErr w:type="spellStart"/>
      <w:r w:rsidRPr="001731A8">
        <w:rPr>
          <w:b/>
        </w:rPr>
        <w:t>društvenih</w:t>
      </w:r>
      <w:proofErr w:type="spellEnd"/>
      <w:r w:rsidRPr="001731A8">
        <w:rPr>
          <w:b/>
        </w:rPr>
        <w:t xml:space="preserve"> </w:t>
      </w:r>
      <w:proofErr w:type="spellStart"/>
      <w:r w:rsidRPr="001731A8">
        <w:rPr>
          <w:b/>
        </w:rPr>
        <w:t>mreža</w:t>
      </w:r>
      <w:proofErr w:type="spellEnd"/>
      <w:r w:rsidRPr="001731A8">
        <w:t xml:space="preserve"> – </w:t>
      </w:r>
      <w:proofErr w:type="spellStart"/>
      <w:r>
        <w:t>Regrutovanje</w:t>
      </w:r>
      <w:proofErr w:type="spellEnd"/>
      <w:r>
        <w:t xml:space="preserve"> </w:t>
      </w:r>
      <w:proofErr w:type="spellStart"/>
      <w:r>
        <w:t>volontera</w:t>
      </w:r>
      <w:proofErr w:type="spellEnd"/>
      <w:r>
        <w:t xml:space="preserve"> za </w:t>
      </w:r>
      <w:proofErr w:type="spellStart"/>
      <w:r>
        <w:t>pomoć</w:t>
      </w:r>
      <w:proofErr w:type="spellEnd"/>
      <w:r>
        <w:t xml:space="preserve"> u </w:t>
      </w:r>
      <w:proofErr w:type="spellStart"/>
      <w:r>
        <w:t>promociji</w:t>
      </w:r>
      <w:proofErr w:type="spellEnd"/>
      <w:r>
        <w:t xml:space="preserve"> EU </w:t>
      </w:r>
      <w:proofErr w:type="spellStart"/>
      <w:r>
        <w:t>reformi</w:t>
      </w:r>
      <w:proofErr w:type="spellEnd"/>
      <w:r>
        <w:t xml:space="preserve"> i </w:t>
      </w:r>
      <w:proofErr w:type="spellStart"/>
      <w:r>
        <w:t>sprovođenje</w:t>
      </w:r>
      <w:proofErr w:type="spellEnd"/>
      <w:r>
        <w:t xml:space="preserve"> </w:t>
      </w:r>
      <w:proofErr w:type="spellStart"/>
      <w:r>
        <w:t>lokalnih</w:t>
      </w:r>
      <w:proofErr w:type="spellEnd"/>
      <w:r>
        <w:t xml:space="preserve"> </w:t>
      </w:r>
      <w:proofErr w:type="spellStart"/>
      <w:r>
        <w:t>događaja</w:t>
      </w:r>
      <w:proofErr w:type="spellEnd"/>
      <w:r>
        <w:t xml:space="preserve">, </w:t>
      </w:r>
      <w:proofErr w:type="spellStart"/>
      <w:r>
        <w:t>uključujući</w:t>
      </w:r>
      <w:proofErr w:type="spellEnd"/>
      <w:r>
        <w:t xml:space="preserve"> </w:t>
      </w:r>
      <w:proofErr w:type="spellStart"/>
      <w:r>
        <w:t>obuke</w:t>
      </w:r>
      <w:proofErr w:type="spellEnd"/>
      <w:r>
        <w:t xml:space="preserve"> o EU i </w:t>
      </w:r>
      <w:proofErr w:type="spellStart"/>
      <w:r>
        <w:t>pružanju</w:t>
      </w:r>
      <w:proofErr w:type="spellEnd"/>
      <w:r>
        <w:t xml:space="preserve"> </w:t>
      </w:r>
      <w:proofErr w:type="spellStart"/>
      <w:r>
        <w:t>pomoći</w:t>
      </w:r>
      <w:proofErr w:type="spellEnd"/>
      <w:r>
        <w:t xml:space="preserve"> u </w:t>
      </w:r>
      <w:proofErr w:type="spellStart"/>
      <w:r>
        <w:t>organizaciji</w:t>
      </w:r>
      <w:proofErr w:type="spellEnd"/>
      <w:r>
        <w:t xml:space="preserve"> </w:t>
      </w:r>
      <w:proofErr w:type="spellStart"/>
      <w:r>
        <w:t>kampanja</w:t>
      </w:r>
      <w:proofErr w:type="spellEnd"/>
      <w:r>
        <w:t>.</w:t>
      </w:r>
    </w:p>
    <w:p w14:paraId="1DD11DC5" w14:textId="77777777" w:rsidR="00F569F6" w:rsidRPr="001731A8" w:rsidRDefault="00F569F6" w:rsidP="00F569F6">
      <w:pPr>
        <w:pStyle w:val="ListParagraph"/>
        <w:numPr>
          <w:ilvl w:val="0"/>
          <w:numId w:val="18"/>
        </w:numPr>
        <w:jc w:val="both"/>
      </w:pPr>
      <w:r w:rsidRPr="001731A8">
        <w:rPr>
          <w:b/>
        </w:rPr>
        <w:t xml:space="preserve">Online </w:t>
      </w:r>
      <w:proofErr w:type="spellStart"/>
      <w:r w:rsidRPr="001731A8">
        <w:rPr>
          <w:b/>
        </w:rPr>
        <w:t>radionice</w:t>
      </w:r>
      <w:proofErr w:type="spellEnd"/>
      <w:r w:rsidRPr="001731A8">
        <w:rPr>
          <w:b/>
        </w:rPr>
        <w:t xml:space="preserve"> i </w:t>
      </w:r>
      <w:proofErr w:type="spellStart"/>
      <w:r w:rsidRPr="001731A8">
        <w:rPr>
          <w:b/>
        </w:rPr>
        <w:t>vebinari</w:t>
      </w:r>
      <w:proofErr w:type="spellEnd"/>
      <w:r w:rsidRPr="001731A8">
        <w:t xml:space="preserve"> – </w:t>
      </w:r>
      <w:proofErr w:type="spellStart"/>
      <w:r w:rsidRPr="001731A8">
        <w:t>Organizovanje</w:t>
      </w:r>
      <w:proofErr w:type="spellEnd"/>
      <w:r w:rsidRPr="001731A8">
        <w:t xml:space="preserve"> online </w:t>
      </w:r>
      <w:proofErr w:type="spellStart"/>
      <w:r w:rsidRPr="001731A8">
        <w:t>radionica</w:t>
      </w:r>
      <w:proofErr w:type="spellEnd"/>
      <w:r w:rsidRPr="001731A8">
        <w:t xml:space="preserve"> i </w:t>
      </w:r>
      <w:proofErr w:type="spellStart"/>
      <w:r w:rsidRPr="001731A8">
        <w:t>vebinara</w:t>
      </w:r>
      <w:proofErr w:type="spellEnd"/>
      <w:r w:rsidRPr="001731A8">
        <w:t xml:space="preserve"> </w:t>
      </w:r>
      <w:proofErr w:type="spellStart"/>
      <w:r w:rsidRPr="001731A8">
        <w:t>na</w:t>
      </w:r>
      <w:proofErr w:type="spellEnd"/>
      <w:r w:rsidRPr="001731A8">
        <w:t xml:space="preserve"> </w:t>
      </w:r>
      <w:proofErr w:type="spellStart"/>
      <w:r w:rsidRPr="001731A8">
        <w:t>temu</w:t>
      </w:r>
      <w:proofErr w:type="spellEnd"/>
      <w:r w:rsidRPr="001731A8">
        <w:t xml:space="preserve"> EU </w:t>
      </w:r>
      <w:proofErr w:type="spellStart"/>
      <w:r w:rsidRPr="001731A8">
        <w:t>reformi</w:t>
      </w:r>
      <w:proofErr w:type="spellEnd"/>
      <w:r w:rsidRPr="001731A8">
        <w:t xml:space="preserve">, </w:t>
      </w:r>
      <w:proofErr w:type="spellStart"/>
      <w:r w:rsidRPr="001731A8">
        <w:t>sa</w:t>
      </w:r>
      <w:proofErr w:type="spellEnd"/>
      <w:r w:rsidRPr="001731A8">
        <w:t xml:space="preserve"> </w:t>
      </w:r>
      <w:proofErr w:type="spellStart"/>
      <w:r w:rsidRPr="001731A8">
        <w:t>posebnim</w:t>
      </w:r>
      <w:proofErr w:type="spellEnd"/>
      <w:r w:rsidRPr="001731A8">
        <w:t xml:space="preserve"> </w:t>
      </w:r>
      <w:proofErr w:type="spellStart"/>
      <w:r w:rsidRPr="001731A8">
        <w:t>fokusom</w:t>
      </w:r>
      <w:proofErr w:type="spellEnd"/>
      <w:r w:rsidRPr="001731A8">
        <w:t xml:space="preserve"> </w:t>
      </w:r>
      <w:proofErr w:type="spellStart"/>
      <w:r w:rsidRPr="001731A8">
        <w:t>na</w:t>
      </w:r>
      <w:proofErr w:type="spellEnd"/>
      <w:r w:rsidRPr="001731A8">
        <w:t xml:space="preserve"> </w:t>
      </w:r>
      <w:r w:rsidRPr="001731A8">
        <w:rPr>
          <w:lang w:val="sr-Latn-RS"/>
        </w:rPr>
        <w:t>Klastere 1, 4 i 5, u cilju dubljeg razumevanja i diskusije među lokalnim zajednicama.</w:t>
      </w:r>
    </w:p>
    <w:p w14:paraId="7A6FC855" w14:textId="77777777" w:rsidR="00F569F6" w:rsidRPr="001731A8" w:rsidRDefault="00F569F6" w:rsidP="00F569F6">
      <w:pPr>
        <w:pStyle w:val="ListParagraph"/>
        <w:numPr>
          <w:ilvl w:val="0"/>
          <w:numId w:val="18"/>
        </w:numPr>
        <w:jc w:val="both"/>
      </w:pPr>
      <w:proofErr w:type="spellStart"/>
      <w:r w:rsidRPr="001731A8">
        <w:rPr>
          <w:b/>
        </w:rPr>
        <w:t>Kreiranje</w:t>
      </w:r>
      <w:proofErr w:type="spellEnd"/>
      <w:r w:rsidRPr="001731A8">
        <w:rPr>
          <w:b/>
        </w:rPr>
        <w:t xml:space="preserve"> </w:t>
      </w:r>
      <w:proofErr w:type="spellStart"/>
      <w:r w:rsidRPr="001731A8">
        <w:rPr>
          <w:b/>
        </w:rPr>
        <w:t>lokalnih</w:t>
      </w:r>
      <w:proofErr w:type="spellEnd"/>
      <w:r w:rsidRPr="001731A8">
        <w:rPr>
          <w:b/>
        </w:rPr>
        <w:t xml:space="preserve"> </w:t>
      </w:r>
      <w:proofErr w:type="spellStart"/>
      <w:r w:rsidRPr="001731A8">
        <w:rPr>
          <w:b/>
        </w:rPr>
        <w:t>informativnih</w:t>
      </w:r>
      <w:proofErr w:type="spellEnd"/>
      <w:r w:rsidRPr="001731A8">
        <w:rPr>
          <w:b/>
        </w:rPr>
        <w:t xml:space="preserve"> </w:t>
      </w:r>
      <w:proofErr w:type="spellStart"/>
      <w:r>
        <w:rPr>
          <w:b/>
        </w:rPr>
        <w:t>grupa</w:t>
      </w:r>
      <w:proofErr w:type="spellEnd"/>
      <w:r>
        <w:rPr>
          <w:b/>
        </w:rPr>
        <w:t>/</w:t>
      </w:r>
      <w:proofErr w:type="spellStart"/>
      <w:r>
        <w:rPr>
          <w:b/>
        </w:rPr>
        <w:t>stranica</w:t>
      </w:r>
      <w:proofErr w:type="spellEnd"/>
      <w:r w:rsidRPr="001731A8">
        <w:rPr>
          <w:b/>
        </w:rPr>
        <w:t xml:space="preserve"> </w:t>
      </w:r>
      <w:proofErr w:type="spellStart"/>
      <w:r w:rsidRPr="001731A8">
        <w:rPr>
          <w:b/>
        </w:rPr>
        <w:t>na</w:t>
      </w:r>
      <w:proofErr w:type="spellEnd"/>
      <w:r w:rsidRPr="001731A8">
        <w:rPr>
          <w:b/>
        </w:rPr>
        <w:t xml:space="preserve"> </w:t>
      </w:r>
      <w:proofErr w:type="spellStart"/>
      <w:r w:rsidRPr="001731A8">
        <w:rPr>
          <w:b/>
        </w:rPr>
        <w:t>društvenim</w:t>
      </w:r>
      <w:proofErr w:type="spellEnd"/>
      <w:r w:rsidRPr="001731A8">
        <w:rPr>
          <w:b/>
        </w:rPr>
        <w:t xml:space="preserve"> </w:t>
      </w:r>
      <w:proofErr w:type="spellStart"/>
      <w:r w:rsidRPr="001731A8">
        <w:rPr>
          <w:b/>
        </w:rPr>
        <w:t>mrežama</w:t>
      </w:r>
      <w:proofErr w:type="spellEnd"/>
      <w:r w:rsidRPr="001731A8">
        <w:rPr>
          <w:b/>
        </w:rPr>
        <w:t xml:space="preserve"> </w:t>
      </w:r>
      <w:r w:rsidRPr="001731A8">
        <w:t xml:space="preserve">– </w:t>
      </w:r>
      <w:proofErr w:type="spellStart"/>
      <w:r w:rsidRPr="001731A8">
        <w:t>Pokretanje</w:t>
      </w:r>
      <w:proofErr w:type="spellEnd"/>
      <w:r w:rsidRPr="001731A8">
        <w:t xml:space="preserve"> </w:t>
      </w:r>
      <w:proofErr w:type="spellStart"/>
      <w:r w:rsidRPr="001731A8">
        <w:t>lokalnih</w:t>
      </w:r>
      <w:proofErr w:type="spellEnd"/>
      <w:r w:rsidRPr="001731A8">
        <w:t xml:space="preserve"> </w:t>
      </w:r>
      <w:proofErr w:type="spellStart"/>
      <w:r w:rsidRPr="001731A8">
        <w:t>informativnih</w:t>
      </w:r>
      <w:proofErr w:type="spellEnd"/>
      <w:r w:rsidRPr="001731A8">
        <w:t xml:space="preserve"> </w:t>
      </w:r>
      <w:proofErr w:type="spellStart"/>
      <w:r w:rsidRPr="001731A8">
        <w:t>centara</w:t>
      </w:r>
      <w:proofErr w:type="spellEnd"/>
      <w:r w:rsidRPr="001731A8">
        <w:t xml:space="preserve"> </w:t>
      </w:r>
      <w:proofErr w:type="spellStart"/>
      <w:r w:rsidRPr="001731A8">
        <w:t>na</w:t>
      </w:r>
      <w:proofErr w:type="spellEnd"/>
      <w:r w:rsidRPr="001731A8">
        <w:t xml:space="preserve"> </w:t>
      </w:r>
      <w:proofErr w:type="spellStart"/>
      <w:r w:rsidRPr="001731A8">
        <w:t>društvenim</w:t>
      </w:r>
      <w:proofErr w:type="spellEnd"/>
      <w:r w:rsidRPr="001731A8">
        <w:t xml:space="preserve"> </w:t>
      </w:r>
      <w:proofErr w:type="spellStart"/>
      <w:r w:rsidRPr="001731A8">
        <w:t>mrežama</w:t>
      </w:r>
      <w:proofErr w:type="spellEnd"/>
      <w:r w:rsidRPr="001731A8">
        <w:t xml:space="preserve">, </w:t>
      </w:r>
      <w:proofErr w:type="spellStart"/>
      <w:r w:rsidRPr="001731A8">
        <w:t>kroz</w:t>
      </w:r>
      <w:proofErr w:type="spellEnd"/>
      <w:r w:rsidRPr="001731A8">
        <w:t xml:space="preserve"> </w:t>
      </w:r>
      <w:proofErr w:type="spellStart"/>
      <w:r w:rsidRPr="001731A8">
        <w:t>posebne</w:t>
      </w:r>
      <w:proofErr w:type="spellEnd"/>
      <w:r w:rsidRPr="001731A8">
        <w:t xml:space="preserve"> </w:t>
      </w:r>
      <w:proofErr w:type="spellStart"/>
      <w:r w:rsidRPr="001731A8">
        <w:t>stranice</w:t>
      </w:r>
      <w:proofErr w:type="spellEnd"/>
      <w:r w:rsidRPr="001731A8">
        <w:t xml:space="preserve"> </w:t>
      </w:r>
      <w:proofErr w:type="spellStart"/>
      <w:r w:rsidRPr="001731A8">
        <w:t>ili</w:t>
      </w:r>
      <w:proofErr w:type="spellEnd"/>
      <w:r w:rsidRPr="001731A8">
        <w:t xml:space="preserve"> </w:t>
      </w:r>
      <w:proofErr w:type="spellStart"/>
      <w:r w:rsidRPr="001731A8">
        <w:t>grupe</w:t>
      </w:r>
      <w:proofErr w:type="spellEnd"/>
      <w:r w:rsidRPr="001731A8">
        <w:t xml:space="preserve">, </w:t>
      </w:r>
      <w:proofErr w:type="spellStart"/>
      <w:r w:rsidRPr="001731A8">
        <w:t>koje</w:t>
      </w:r>
      <w:proofErr w:type="spellEnd"/>
      <w:r w:rsidRPr="001731A8">
        <w:t xml:space="preserve"> </w:t>
      </w:r>
      <w:proofErr w:type="spellStart"/>
      <w:r w:rsidRPr="001731A8">
        <w:t>će</w:t>
      </w:r>
      <w:proofErr w:type="spellEnd"/>
      <w:r w:rsidRPr="001731A8">
        <w:t xml:space="preserve"> se </w:t>
      </w:r>
      <w:proofErr w:type="spellStart"/>
      <w:r w:rsidRPr="001731A8">
        <w:t>fokusirati</w:t>
      </w:r>
      <w:proofErr w:type="spellEnd"/>
      <w:r w:rsidRPr="001731A8">
        <w:t xml:space="preserve"> </w:t>
      </w:r>
      <w:proofErr w:type="spellStart"/>
      <w:r w:rsidRPr="001731A8">
        <w:t>na</w:t>
      </w:r>
      <w:proofErr w:type="spellEnd"/>
      <w:r w:rsidRPr="001731A8">
        <w:t xml:space="preserve"> </w:t>
      </w:r>
      <w:proofErr w:type="spellStart"/>
      <w:r w:rsidRPr="001731A8">
        <w:t>pružanje</w:t>
      </w:r>
      <w:proofErr w:type="spellEnd"/>
      <w:r w:rsidRPr="001731A8">
        <w:t xml:space="preserve"> </w:t>
      </w:r>
      <w:proofErr w:type="spellStart"/>
      <w:r w:rsidRPr="001731A8">
        <w:t>tačnih</w:t>
      </w:r>
      <w:proofErr w:type="spellEnd"/>
      <w:r w:rsidRPr="001731A8">
        <w:t xml:space="preserve"> i </w:t>
      </w:r>
      <w:proofErr w:type="spellStart"/>
      <w:r w:rsidRPr="001731A8">
        <w:t>pravovremenih</w:t>
      </w:r>
      <w:proofErr w:type="spellEnd"/>
      <w:r w:rsidRPr="001731A8">
        <w:t xml:space="preserve"> </w:t>
      </w:r>
      <w:proofErr w:type="spellStart"/>
      <w:r w:rsidRPr="001731A8">
        <w:t>informacija</w:t>
      </w:r>
      <w:proofErr w:type="spellEnd"/>
      <w:r w:rsidRPr="001731A8">
        <w:t xml:space="preserve"> o EU </w:t>
      </w:r>
      <w:proofErr w:type="spellStart"/>
      <w:r w:rsidRPr="001731A8">
        <w:t>reformama</w:t>
      </w:r>
      <w:proofErr w:type="spellEnd"/>
      <w:r>
        <w:t xml:space="preserve">, </w:t>
      </w:r>
      <w:proofErr w:type="spellStart"/>
      <w:r>
        <w:t>promociju</w:t>
      </w:r>
      <w:proofErr w:type="spellEnd"/>
      <w:r>
        <w:t xml:space="preserve"> EU </w:t>
      </w:r>
      <w:proofErr w:type="spellStart"/>
      <w:r>
        <w:t>integracija</w:t>
      </w:r>
      <w:proofErr w:type="spellEnd"/>
      <w:r>
        <w:t xml:space="preserve"> i </w:t>
      </w:r>
      <w:proofErr w:type="spellStart"/>
      <w:r w:rsidRPr="001731A8">
        <w:t>mogućnostima</w:t>
      </w:r>
      <w:proofErr w:type="spellEnd"/>
      <w:r w:rsidRPr="001731A8">
        <w:t xml:space="preserve"> za </w:t>
      </w:r>
      <w:proofErr w:type="spellStart"/>
      <w:r w:rsidRPr="001731A8">
        <w:t>lokalni</w:t>
      </w:r>
      <w:proofErr w:type="spellEnd"/>
      <w:r w:rsidRPr="001731A8">
        <w:t xml:space="preserve"> </w:t>
      </w:r>
      <w:proofErr w:type="spellStart"/>
      <w:r w:rsidRPr="001731A8">
        <w:t>razvoj</w:t>
      </w:r>
      <w:proofErr w:type="spellEnd"/>
      <w:r w:rsidRPr="001731A8">
        <w:t>.</w:t>
      </w:r>
    </w:p>
    <w:p w14:paraId="2D6566CE" w14:textId="77777777" w:rsidR="00F569F6" w:rsidRPr="001731A8" w:rsidRDefault="00F569F6" w:rsidP="00F569F6">
      <w:pPr>
        <w:pStyle w:val="ListParagraph"/>
        <w:numPr>
          <w:ilvl w:val="0"/>
          <w:numId w:val="18"/>
        </w:numPr>
        <w:jc w:val="both"/>
      </w:pPr>
      <w:proofErr w:type="spellStart"/>
      <w:r w:rsidRPr="001731A8">
        <w:rPr>
          <w:b/>
        </w:rPr>
        <w:t>Infografike</w:t>
      </w:r>
      <w:proofErr w:type="spellEnd"/>
      <w:r w:rsidRPr="001731A8">
        <w:rPr>
          <w:b/>
        </w:rPr>
        <w:t xml:space="preserve"> i </w:t>
      </w:r>
      <w:proofErr w:type="spellStart"/>
      <w:r w:rsidRPr="001731A8">
        <w:rPr>
          <w:b/>
        </w:rPr>
        <w:t>vodiči</w:t>
      </w:r>
      <w:proofErr w:type="spellEnd"/>
      <w:r w:rsidRPr="001731A8">
        <w:rPr>
          <w:b/>
        </w:rPr>
        <w:t xml:space="preserve"> </w:t>
      </w:r>
      <w:r w:rsidRPr="001731A8">
        <w:t xml:space="preserve">– </w:t>
      </w:r>
      <w:proofErr w:type="spellStart"/>
      <w:r w:rsidRPr="001731A8">
        <w:t>Izrada</w:t>
      </w:r>
      <w:proofErr w:type="spellEnd"/>
      <w:r w:rsidRPr="001731A8">
        <w:t xml:space="preserve"> </w:t>
      </w:r>
      <w:proofErr w:type="spellStart"/>
      <w:r w:rsidRPr="001731A8">
        <w:t>jednostavnih</w:t>
      </w:r>
      <w:proofErr w:type="spellEnd"/>
      <w:r w:rsidRPr="001731A8">
        <w:t xml:space="preserve"> </w:t>
      </w:r>
      <w:proofErr w:type="spellStart"/>
      <w:r w:rsidRPr="001731A8">
        <w:t>infografika</w:t>
      </w:r>
      <w:proofErr w:type="spellEnd"/>
      <w:r w:rsidRPr="001731A8">
        <w:t xml:space="preserve"> i </w:t>
      </w:r>
      <w:proofErr w:type="spellStart"/>
      <w:r w:rsidRPr="001731A8">
        <w:t>vodiča</w:t>
      </w:r>
      <w:proofErr w:type="spellEnd"/>
      <w:r w:rsidRPr="001731A8">
        <w:t xml:space="preserve"> koji </w:t>
      </w:r>
      <w:proofErr w:type="spellStart"/>
      <w:r w:rsidRPr="001731A8">
        <w:t>objašnjavaju</w:t>
      </w:r>
      <w:proofErr w:type="spellEnd"/>
      <w:r w:rsidRPr="001731A8">
        <w:t xml:space="preserve"> </w:t>
      </w:r>
      <w:proofErr w:type="spellStart"/>
      <w:r w:rsidRPr="001731A8">
        <w:t>ključne</w:t>
      </w:r>
      <w:proofErr w:type="spellEnd"/>
      <w:r w:rsidRPr="001731A8">
        <w:t xml:space="preserve"> </w:t>
      </w:r>
      <w:proofErr w:type="spellStart"/>
      <w:r w:rsidRPr="001731A8">
        <w:t>aspekte</w:t>
      </w:r>
      <w:proofErr w:type="spellEnd"/>
      <w:r w:rsidRPr="001731A8">
        <w:t xml:space="preserve"> </w:t>
      </w:r>
      <w:proofErr w:type="spellStart"/>
      <w:r w:rsidRPr="001731A8">
        <w:t>reformi</w:t>
      </w:r>
      <w:proofErr w:type="spellEnd"/>
      <w:r w:rsidRPr="001731A8">
        <w:t xml:space="preserve"> EU, </w:t>
      </w:r>
      <w:proofErr w:type="spellStart"/>
      <w:r w:rsidRPr="001731A8">
        <w:t>kao</w:t>
      </w:r>
      <w:proofErr w:type="spellEnd"/>
      <w:r w:rsidRPr="001731A8">
        <w:t xml:space="preserve"> i </w:t>
      </w:r>
      <w:proofErr w:type="spellStart"/>
      <w:r w:rsidRPr="001731A8">
        <w:t>konkretne</w:t>
      </w:r>
      <w:proofErr w:type="spellEnd"/>
      <w:r w:rsidRPr="001731A8">
        <w:t xml:space="preserve"> </w:t>
      </w:r>
      <w:proofErr w:type="spellStart"/>
      <w:r w:rsidRPr="001731A8">
        <w:t>koristi</w:t>
      </w:r>
      <w:proofErr w:type="spellEnd"/>
      <w:r w:rsidRPr="001731A8">
        <w:t xml:space="preserve"> za </w:t>
      </w:r>
      <w:proofErr w:type="spellStart"/>
      <w:r w:rsidRPr="001731A8">
        <w:t>lokalne</w:t>
      </w:r>
      <w:proofErr w:type="spellEnd"/>
      <w:r w:rsidRPr="001731A8">
        <w:t xml:space="preserve"> </w:t>
      </w:r>
      <w:proofErr w:type="spellStart"/>
      <w:r w:rsidRPr="001731A8">
        <w:t>zajednice</w:t>
      </w:r>
      <w:proofErr w:type="spellEnd"/>
      <w:r w:rsidRPr="001731A8">
        <w:t xml:space="preserve">. Ovi </w:t>
      </w:r>
      <w:proofErr w:type="spellStart"/>
      <w:r w:rsidRPr="001731A8">
        <w:t>materijali</w:t>
      </w:r>
      <w:proofErr w:type="spellEnd"/>
      <w:r w:rsidRPr="001731A8">
        <w:t xml:space="preserve"> </w:t>
      </w:r>
      <w:proofErr w:type="spellStart"/>
      <w:r w:rsidRPr="001731A8">
        <w:t>će</w:t>
      </w:r>
      <w:proofErr w:type="spellEnd"/>
      <w:r w:rsidRPr="001731A8">
        <w:t xml:space="preserve"> </w:t>
      </w:r>
      <w:proofErr w:type="spellStart"/>
      <w:r w:rsidRPr="001731A8">
        <w:t>biti</w:t>
      </w:r>
      <w:proofErr w:type="spellEnd"/>
      <w:r w:rsidRPr="001731A8">
        <w:t xml:space="preserve"> </w:t>
      </w:r>
      <w:proofErr w:type="spellStart"/>
      <w:r w:rsidRPr="001731A8">
        <w:t>distribuirani</w:t>
      </w:r>
      <w:proofErr w:type="spellEnd"/>
      <w:r w:rsidRPr="001731A8">
        <w:t xml:space="preserve"> </w:t>
      </w:r>
      <w:proofErr w:type="spellStart"/>
      <w:r w:rsidRPr="001731A8">
        <w:t>putem</w:t>
      </w:r>
      <w:proofErr w:type="spellEnd"/>
      <w:r w:rsidRPr="001731A8">
        <w:t xml:space="preserve"> </w:t>
      </w:r>
      <w:proofErr w:type="spellStart"/>
      <w:r w:rsidRPr="001731A8">
        <w:t>društvenih</w:t>
      </w:r>
      <w:proofErr w:type="spellEnd"/>
      <w:r w:rsidRPr="001731A8">
        <w:t xml:space="preserve"> </w:t>
      </w:r>
      <w:proofErr w:type="spellStart"/>
      <w:r w:rsidRPr="001731A8">
        <w:t>mreža</w:t>
      </w:r>
      <w:proofErr w:type="spellEnd"/>
      <w:r w:rsidRPr="001731A8">
        <w:t xml:space="preserve"> i </w:t>
      </w:r>
      <w:proofErr w:type="spellStart"/>
      <w:r w:rsidRPr="001731A8">
        <w:t>drugih</w:t>
      </w:r>
      <w:proofErr w:type="spellEnd"/>
      <w:r w:rsidRPr="001731A8">
        <w:t xml:space="preserve"> online </w:t>
      </w:r>
      <w:proofErr w:type="spellStart"/>
      <w:r w:rsidRPr="001731A8">
        <w:t>kanala</w:t>
      </w:r>
      <w:proofErr w:type="spellEnd"/>
      <w:r w:rsidRPr="001731A8">
        <w:t>.</w:t>
      </w:r>
    </w:p>
    <w:p w14:paraId="2625C57A" w14:textId="77777777" w:rsidR="00F569F6" w:rsidRPr="001731A8" w:rsidRDefault="00F569F6" w:rsidP="00F569F6">
      <w:pPr>
        <w:pStyle w:val="ListParagraph"/>
        <w:numPr>
          <w:ilvl w:val="0"/>
          <w:numId w:val="18"/>
        </w:numPr>
        <w:jc w:val="both"/>
      </w:pPr>
      <w:proofErr w:type="spellStart"/>
      <w:r w:rsidRPr="001731A8">
        <w:rPr>
          <w:b/>
        </w:rPr>
        <w:lastRenderedPageBreak/>
        <w:t>Organizovanje</w:t>
      </w:r>
      <w:proofErr w:type="spellEnd"/>
      <w:r w:rsidRPr="001731A8">
        <w:rPr>
          <w:b/>
        </w:rPr>
        <w:t xml:space="preserve"> </w:t>
      </w:r>
      <w:proofErr w:type="spellStart"/>
      <w:r w:rsidRPr="001731A8">
        <w:rPr>
          <w:b/>
        </w:rPr>
        <w:t>lokalnih</w:t>
      </w:r>
      <w:proofErr w:type="spellEnd"/>
      <w:r w:rsidRPr="001731A8">
        <w:rPr>
          <w:b/>
        </w:rPr>
        <w:t xml:space="preserve"> </w:t>
      </w:r>
      <w:proofErr w:type="spellStart"/>
      <w:r w:rsidRPr="001731A8">
        <w:rPr>
          <w:b/>
        </w:rPr>
        <w:t>događaja</w:t>
      </w:r>
      <w:proofErr w:type="spellEnd"/>
      <w:r w:rsidRPr="001731A8">
        <w:rPr>
          <w:b/>
        </w:rPr>
        <w:t xml:space="preserve"> </w:t>
      </w:r>
      <w:r w:rsidRPr="001731A8">
        <w:t xml:space="preserve">– </w:t>
      </w:r>
      <w:proofErr w:type="spellStart"/>
      <w:r w:rsidRPr="001731A8">
        <w:t>Sprovođenje</w:t>
      </w:r>
      <w:proofErr w:type="spellEnd"/>
      <w:r w:rsidRPr="001731A8">
        <w:t xml:space="preserve"> </w:t>
      </w:r>
      <w:proofErr w:type="spellStart"/>
      <w:r w:rsidRPr="001731A8">
        <w:t>događaja</w:t>
      </w:r>
      <w:proofErr w:type="spellEnd"/>
      <w:r w:rsidRPr="001731A8">
        <w:t xml:space="preserve"> u </w:t>
      </w:r>
      <w:proofErr w:type="spellStart"/>
      <w:r w:rsidRPr="001731A8">
        <w:t>lokalnim</w:t>
      </w:r>
      <w:proofErr w:type="spellEnd"/>
      <w:r w:rsidRPr="001731A8">
        <w:t xml:space="preserve"> </w:t>
      </w:r>
      <w:proofErr w:type="spellStart"/>
      <w:r w:rsidRPr="001731A8">
        <w:t>zajednicama</w:t>
      </w:r>
      <w:proofErr w:type="spellEnd"/>
      <w:r w:rsidRPr="001731A8">
        <w:t xml:space="preserve"> </w:t>
      </w:r>
      <w:proofErr w:type="spellStart"/>
      <w:r w:rsidRPr="001731A8">
        <w:t>kao</w:t>
      </w:r>
      <w:proofErr w:type="spellEnd"/>
      <w:r w:rsidRPr="001731A8">
        <w:t xml:space="preserve"> </w:t>
      </w:r>
      <w:proofErr w:type="spellStart"/>
      <w:r w:rsidRPr="001731A8">
        <w:t>što</w:t>
      </w:r>
      <w:proofErr w:type="spellEnd"/>
      <w:r w:rsidRPr="001731A8">
        <w:t xml:space="preserve"> </w:t>
      </w:r>
      <w:proofErr w:type="spellStart"/>
      <w:r w:rsidRPr="001731A8">
        <w:t>su</w:t>
      </w:r>
      <w:proofErr w:type="spellEnd"/>
      <w:r w:rsidRPr="001731A8">
        <w:t xml:space="preserve"> info </w:t>
      </w:r>
      <w:proofErr w:type="spellStart"/>
      <w:r w:rsidRPr="001731A8">
        <w:t>štandovi</w:t>
      </w:r>
      <w:proofErr w:type="spellEnd"/>
      <w:r w:rsidRPr="001731A8">
        <w:t xml:space="preserve">, panel </w:t>
      </w:r>
      <w:proofErr w:type="spellStart"/>
      <w:r w:rsidRPr="001731A8">
        <w:t>diskusije</w:t>
      </w:r>
      <w:proofErr w:type="spellEnd"/>
      <w:r w:rsidRPr="001731A8">
        <w:t xml:space="preserve"> </w:t>
      </w:r>
      <w:proofErr w:type="spellStart"/>
      <w:r w:rsidRPr="001731A8">
        <w:t>ili</w:t>
      </w:r>
      <w:proofErr w:type="spellEnd"/>
      <w:r w:rsidRPr="001731A8">
        <w:t xml:space="preserve"> </w:t>
      </w:r>
      <w:proofErr w:type="spellStart"/>
      <w:r w:rsidRPr="001731A8">
        <w:t>tematske</w:t>
      </w:r>
      <w:proofErr w:type="spellEnd"/>
      <w:r w:rsidRPr="001731A8">
        <w:t xml:space="preserve"> </w:t>
      </w:r>
      <w:proofErr w:type="spellStart"/>
      <w:r w:rsidRPr="001731A8">
        <w:t>večeri</w:t>
      </w:r>
      <w:proofErr w:type="spellEnd"/>
      <w:r w:rsidRPr="001731A8">
        <w:t xml:space="preserve">, </w:t>
      </w:r>
      <w:proofErr w:type="spellStart"/>
      <w:r w:rsidRPr="001731A8">
        <w:t>koje</w:t>
      </w:r>
      <w:proofErr w:type="spellEnd"/>
      <w:r w:rsidRPr="001731A8">
        <w:t xml:space="preserve"> </w:t>
      </w:r>
      <w:proofErr w:type="spellStart"/>
      <w:r w:rsidRPr="001731A8">
        <w:t>će</w:t>
      </w:r>
      <w:proofErr w:type="spellEnd"/>
      <w:r w:rsidRPr="001731A8">
        <w:t xml:space="preserve"> se </w:t>
      </w:r>
      <w:proofErr w:type="spellStart"/>
      <w:r w:rsidRPr="001731A8">
        <w:t>prenositi</w:t>
      </w:r>
      <w:proofErr w:type="spellEnd"/>
      <w:r w:rsidRPr="001731A8">
        <w:t xml:space="preserve"> </w:t>
      </w:r>
      <w:proofErr w:type="spellStart"/>
      <w:r w:rsidRPr="001731A8">
        <w:t>uživo</w:t>
      </w:r>
      <w:proofErr w:type="spellEnd"/>
      <w:r w:rsidRPr="001731A8">
        <w:t xml:space="preserve"> </w:t>
      </w:r>
      <w:proofErr w:type="spellStart"/>
      <w:r w:rsidRPr="001731A8">
        <w:t>na</w:t>
      </w:r>
      <w:proofErr w:type="spellEnd"/>
      <w:r w:rsidRPr="001731A8">
        <w:t xml:space="preserve"> </w:t>
      </w:r>
      <w:proofErr w:type="spellStart"/>
      <w:r w:rsidRPr="001731A8">
        <w:t>društvenim</w:t>
      </w:r>
      <w:proofErr w:type="spellEnd"/>
      <w:r w:rsidRPr="001731A8">
        <w:t xml:space="preserve"> </w:t>
      </w:r>
      <w:proofErr w:type="spellStart"/>
      <w:r w:rsidRPr="001731A8">
        <w:t>mrežama</w:t>
      </w:r>
      <w:proofErr w:type="spellEnd"/>
      <w:r w:rsidRPr="001731A8">
        <w:t xml:space="preserve">, </w:t>
      </w:r>
      <w:proofErr w:type="spellStart"/>
      <w:r w:rsidRPr="001731A8">
        <w:t>kako</w:t>
      </w:r>
      <w:proofErr w:type="spellEnd"/>
      <w:r w:rsidRPr="001731A8">
        <w:t xml:space="preserve"> bi se </w:t>
      </w:r>
      <w:proofErr w:type="spellStart"/>
      <w:r w:rsidRPr="001731A8">
        <w:t>lokalna</w:t>
      </w:r>
      <w:proofErr w:type="spellEnd"/>
      <w:r w:rsidRPr="001731A8">
        <w:t xml:space="preserve"> </w:t>
      </w:r>
      <w:proofErr w:type="spellStart"/>
      <w:r w:rsidRPr="001731A8">
        <w:t>zajednica</w:t>
      </w:r>
      <w:proofErr w:type="spellEnd"/>
      <w:r w:rsidRPr="001731A8">
        <w:t xml:space="preserve"> </w:t>
      </w:r>
      <w:proofErr w:type="spellStart"/>
      <w:r w:rsidRPr="001731A8">
        <w:t>angažovala</w:t>
      </w:r>
      <w:proofErr w:type="spellEnd"/>
      <w:r w:rsidRPr="001731A8">
        <w:t xml:space="preserve"> u </w:t>
      </w:r>
      <w:proofErr w:type="spellStart"/>
      <w:r w:rsidRPr="001731A8">
        <w:t>razgovoru</w:t>
      </w:r>
      <w:proofErr w:type="spellEnd"/>
      <w:r w:rsidRPr="001731A8">
        <w:t xml:space="preserve"> o EU </w:t>
      </w:r>
      <w:proofErr w:type="spellStart"/>
      <w:r w:rsidRPr="001731A8">
        <w:t>reformama</w:t>
      </w:r>
      <w:proofErr w:type="spellEnd"/>
      <w:r w:rsidRPr="001731A8">
        <w:t>.</w:t>
      </w:r>
    </w:p>
    <w:p w14:paraId="1215AE98" w14:textId="77777777" w:rsidR="00F569F6" w:rsidRPr="001731A8" w:rsidRDefault="00F569F6" w:rsidP="00F569F6">
      <w:pPr>
        <w:pStyle w:val="ListParagraph"/>
        <w:numPr>
          <w:ilvl w:val="0"/>
          <w:numId w:val="18"/>
        </w:numPr>
        <w:jc w:val="both"/>
      </w:pPr>
      <w:proofErr w:type="spellStart"/>
      <w:r>
        <w:rPr>
          <w:b/>
        </w:rPr>
        <w:t>Obuka</w:t>
      </w:r>
      <w:proofErr w:type="spellEnd"/>
      <w:r>
        <w:rPr>
          <w:b/>
        </w:rPr>
        <w:t xml:space="preserve"> za </w:t>
      </w:r>
      <w:proofErr w:type="spellStart"/>
      <w:r>
        <w:rPr>
          <w:b/>
        </w:rPr>
        <w:t>komunikaciju</w:t>
      </w:r>
      <w:proofErr w:type="spellEnd"/>
      <w:r>
        <w:rPr>
          <w:b/>
        </w:rPr>
        <w:t xml:space="preserve"> s </w:t>
      </w:r>
      <w:proofErr w:type="spellStart"/>
      <w:r>
        <w:rPr>
          <w:b/>
        </w:rPr>
        <w:t>javnošću</w:t>
      </w:r>
      <w:proofErr w:type="spellEnd"/>
      <w:r w:rsidRPr="001731A8">
        <w:rPr>
          <w:b/>
        </w:rPr>
        <w:t xml:space="preserve"> </w:t>
      </w:r>
      <w:r w:rsidRPr="001731A8">
        <w:t xml:space="preserve">– </w:t>
      </w:r>
      <w:proofErr w:type="spellStart"/>
      <w:r w:rsidRPr="001731A8">
        <w:t>Edukacija</w:t>
      </w:r>
      <w:proofErr w:type="spellEnd"/>
      <w:r w:rsidRPr="001731A8">
        <w:t xml:space="preserve"> </w:t>
      </w:r>
      <w:proofErr w:type="spellStart"/>
      <w:r w:rsidRPr="001731A8">
        <w:t>lokalnih</w:t>
      </w:r>
      <w:proofErr w:type="spellEnd"/>
      <w:r w:rsidRPr="001731A8">
        <w:t xml:space="preserve"> </w:t>
      </w:r>
      <w:proofErr w:type="spellStart"/>
      <w:r w:rsidRPr="001731A8">
        <w:t>lidera</w:t>
      </w:r>
      <w:proofErr w:type="spellEnd"/>
      <w:r w:rsidRPr="001731A8">
        <w:t xml:space="preserve"> i </w:t>
      </w:r>
      <w:proofErr w:type="spellStart"/>
      <w:r w:rsidRPr="001731A8">
        <w:t>aktivista</w:t>
      </w:r>
      <w:proofErr w:type="spellEnd"/>
      <w:r w:rsidRPr="001731A8">
        <w:t xml:space="preserve"> </w:t>
      </w:r>
      <w:proofErr w:type="spellStart"/>
      <w:r w:rsidRPr="001731A8">
        <w:t>kroz</w:t>
      </w:r>
      <w:proofErr w:type="spellEnd"/>
      <w:r w:rsidRPr="001731A8">
        <w:t xml:space="preserve"> online i offline </w:t>
      </w:r>
      <w:proofErr w:type="spellStart"/>
      <w:r w:rsidRPr="001731A8">
        <w:t>obuke</w:t>
      </w:r>
      <w:proofErr w:type="spellEnd"/>
      <w:r w:rsidRPr="001731A8">
        <w:t xml:space="preserve"> o </w:t>
      </w:r>
      <w:proofErr w:type="spellStart"/>
      <w:r w:rsidRPr="001731A8">
        <w:t>važnosti</w:t>
      </w:r>
      <w:proofErr w:type="spellEnd"/>
      <w:r w:rsidRPr="001731A8">
        <w:t xml:space="preserve"> </w:t>
      </w:r>
      <w:proofErr w:type="spellStart"/>
      <w:r w:rsidRPr="001731A8">
        <w:t>komunikacije</w:t>
      </w:r>
      <w:proofErr w:type="spellEnd"/>
      <w:r w:rsidRPr="001731A8">
        <w:t xml:space="preserve"> s </w:t>
      </w:r>
      <w:proofErr w:type="spellStart"/>
      <w:r w:rsidRPr="001731A8">
        <w:t>javnošću</w:t>
      </w:r>
      <w:proofErr w:type="spellEnd"/>
      <w:r w:rsidRPr="001731A8">
        <w:t xml:space="preserve">, </w:t>
      </w:r>
      <w:proofErr w:type="spellStart"/>
      <w:r w:rsidRPr="001731A8">
        <w:t>efikasnom</w:t>
      </w:r>
      <w:proofErr w:type="spellEnd"/>
      <w:r w:rsidRPr="001731A8">
        <w:t xml:space="preserve"> </w:t>
      </w:r>
      <w:proofErr w:type="spellStart"/>
      <w:r w:rsidRPr="001731A8">
        <w:t>prenošenju</w:t>
      </w:r>
      <w:proofErr w:type="spellEnd"/>
      <w:r w:rsidRPr="001731A8">
        <w:t xml:space="preserve"> </w:t>
      </w:r>
      <w:proofErr w:type="spellStart"/>
      <w:r w:rsidRPr="001731A8">
        <w:t>informacija</w:t>
      </w:r>
      <w:proofErr w:type="spellEnd"/>
      <w:r w:rsidRPr="001731A8">
        <w:t xml:space="preserve"> o EU i </w:t>
      </w:r>
      <w:proofErr w:type="spellStart"/>
      <w:r w:rsidRPr="001731A8">
        <w:t>suprotstavljanju</w:t>
      </w:r>
      <w:proofErr w:type="spellEnd"/>
      <w:r w:rsidRPr="001731A8">
        <w:t xml:space="preserve"> </w:t>
      </w:r>
      <w:proofErr w:type="spellStart"/>
      <w:r w:rsidRPr="001731A8">
        <w:t>populističkim</w:t>
      </w:r>
      <w:proofErr w:type="spellEnd"/>
      <w:r w:rsidRPr="001731A8">
        <w:t xml:space="preserve"> </w:t>
      </w:r>
      <w:proofErr w:type="spellStart"/>
      <w:r w:rsidRPr="001731A8">
        <w:t>narativima</w:t>
      </w:r>
      <w:proofErr w:type="spellEnd"/>
      <w:r w:rsidRPr="001731A8">
        <w:t xml:space="preserve"> koji </w:t>
      </w:r>
      <w:proofErr w:type="spellStart"/>
      <w:r w:rsidRPr="001731A8">
        <w:t>negativno</w:t>
      </w:r>
      <w:proofErr w:type="spellEnd"/>
      <w:r w:rsidRPr="001731A8">
        <w:t xml:space="preserve"> </w:t>
      </w:r>
      <w:proofErr w:type="spellStart"/>
      <w:r w:rsidRPr="001731A8">
        <w:t>utiču</w:t>
      </w:r>
      <w:proofErr w:type="spellEnd"/>
      <w:r w:rsidRPr="001731A8">
        <w:t xml:space="preserve"> </w:t>
      </w:r>
      <w:proofErr w:type="spellStart"/>
      <w:r w:rsidRPr="001731A8">
        <w:t>na</w:t>
      </w:r>
      <w:proofErr w:type="spellEnd"/>
      <w:r w:rsidRPr="001731A8">
        <w:t xml:space="preserve"> </w:t>
      </w:r>
      <w:proofErr w:type="spellStart"/>
      <w:r w:rsidRPr="001731A8">
        <w:t>proces</w:t>
      </w:r>
      <w:proofErr w:type="spellEnd"/>
      <w:r w:rsidRPr="001731A8">
        <w:t xml:space="preserve"> </w:t>
      </w:r>
      <w:proofErr w:type="spellStart"/>
      <w:r w:rsidRPr="001731A8">
        <w:t>evropskih</w:t>
      </w:r>
      <w:proofErr w:type="spellEnd"/>
      <w:r w:rsidRPr="001731A8">
        <w:t xml:space="preserve"> </w:t>
      </w:r>
      <w:proofErr w:type="spellStart"/>
      <w:r w:rsidRPr="001731A8">
        <w:t>integracija</w:t>
      </w:r>
      <w:proofErr w:type="spellEnd"/>
      <w:r w:rsidRPr="001731A8">
        <w:t>.</w:t>
      </w:r>
    </w:p>
    <w:p w14:paraId="64D7A574" w14:textId="77777777" w:rsidR="00F569F6" w:rsidRPr="001731A8" w:rsidRDefault="00F569F6" w:rsidP="00F569F6">
      <w:pPr>
        <w:pStyle w:val="ListParagraph"/>
        <w:numPr>
          <w:ilvl w:val="0"/>
          <w:numId w:val="18"/>
        </w:numPr>
        <w:jc w:val="both"/>
      </w:pPr>
      <w:proofErr w:type="spellStart"/>
      <w:r w:rsidRPr="001731A8">
        <w:rPr>
          <w:b/>
        </w:rPr>
        <w:t>Kreiranje</w:t>
      </w:r>
      <w:proofErr w:type="spellEnd"/>
      <w:r w:rsidRPr="001731A8">
        <w:rPr>
          <w:b/>
        </w:rPr>
        <w:t xml:space="preserve"> </w:t>
      </w:r>
      <w:proofErr w:type="spellStart"/>
      <w:r w:rsidRPr="001731A8">
        <w:rPr>
          <w:b/>
        </w:rPr>
        <w:t>interaktivnih</w:t>
      </w:r>
      <w:proofErr w:type="spellEnd"/>
      <w:r w:rsidRPr="001731A8">
        <w:rPr>
          <w:b/>
        </w:rPr>
        <w:t xml:space="preserve"> </w:t>
      </w:r>
      <w:proofErr w:type="spellStart"/>
      <w:r w:rsidRPr="001731A8">
        <w:rPr>
          <w:b/>
        </w:rPr>
        <w:t>sadržaja</w:t>
      </w:r>
      <w:proofErr w:type="spellEnd"/>
      <w:r w:rsidRPr="001731A8">
        <w:rPr>
          <w:b/>
        </w:rPr>
        <w:t xml:space="preserve"> </w:t>
      </w:r>
      <w:r w:rsidRPr="001731A8">
        <w:t xml:space="preserve">– </w:t>
      </w:r>
      <w:proofErr w:type="spellStart"/>
      <w:r w:rsidRPr="001731A8">
        <w:t>Organizovanje</w:t>
      </w:r>
      <w:proofErr w:type="spellEnd"/>
      <w:r w:rsidRPr="001731A8">
        <w:t xml:space="preserve"> </w:t>
      </w:r>
      <w:proofErr w:type="spellStart"/>
      <w:r w:rsidRPr="001731A8">
        <w:t>anketa</w:t>
      </w:r>
      <w:proofErr w:type="spellEnd"/>
      <w:r w:rsidRPr="001731A8">
        <w:t xml:space="preserve">, </w:t>
      </w:r>
      <w:proofErr w:type="spellStart"/>
      <w:r w:rsidRPr="001731A8">
        <w:t>kvizova</w:t>
      </w:r>
      <w:proofErr w:type="spellEnd"/>
      <w:r w:rsidRPr="001731A8">
        <w:t xml:space="preserve"> i </w:t>
      </w:r>
      <w:proofErr w:type="spellStart"/>
      <w:r w:rsidRPr="001731A8">
        <w:t>interaktivnih</w:t>
      </w:r>
      <w:proofErr w:type="spellEnd"/>
      <w:r w:rsidRPr="001731A8">
        <w:t xml:space="preserve"> </w:t>
      </w:r>
      <w:proofErr w:type="spellStart"/>
      <w:r w:rsidRPr="001731A8">
        <w:t>sesija</w:t>
      </w:r>
      <w:proofErr w:type="spellEnd"/>
      <w:r w:rsidRPr="001731A8">
        <w:t xml:space="preserve"> </w:t>
      </w:r>
      <w:proofErr w:type="spellStart"/>
      <w:r w:rsidRPr="001731A8">
        <w:t>putem</w:t>
      </w:r>
      <w:proofErr w:type="spellEnd"/>
      <w:r w:rsidRPr="001731A8">
        <w:t xml:space="preserve"> </w:t>
      </w:r>
      <w:proofErr w:type="spellStart"/>
      <w:r w:rsidRPr="001731A8">
        <w:t>društvenih</w:t>
      </w:r>
      <w:proofErr w:type="spellEnd"/>
      <w:r w:rsidRPr="001731A8">
        <w:t xml:space="preserve"> </w:t>
      </w:r>
      <w:proofErr w:type="spellStart"/>
      <w:r w:rsidRPr="001731A8">
        <w:t>mreža</w:t>
      </w:r>
      <w:proofErr w:type="spellEnd"/>
      <w:r w:rsidRPr="001731A8">
        <w:t xml:space="preserve"> </w:t>
      </w:r>
      <w:proofErr w:type="spellStart"/>
      <w:r w:rsidRPr="001731A8">
        <w:t>kako</w:t>
      </w:r>
      <w:proofErr w:type="spellEnd"/>
      <w:r w:rsidRPr="001731A8">
        <w:t xml:space="preserve"> bi se </w:t>
      </w:r>
      <w:proofErr w:type="spellStart"/>
      <w:r w:rsidRPr="001731A8">
        <w:t>podstakao</w:t>
      </w:r>
      <w:proofErr w:type="spellEnd"/>
      <w:r w:rsidRPr="001731A8">
        <w:t xml:space="preserve"> </w:t>
      </w:r>
      <w:proofErr w:type="spellStart"/>
      <w:r w:rsidRPr="001731A8">
        <w:t>veći</w:t>
      </w:r>
      <w:proofErr w:type="spellEnd"/>
      <w:r w:rsidRPr="001731A8">
        <w:t xml:space="preserve"> </w:t>
      </w:r>
      <w:proofErr w:type="spellStart"/>
      <w:r w:rsidRPr="001731A8">
        <w:t>angažman</w:t>
      </w:r>
      <w:proofErr w:type="spellEnd"/>
      <w:r w:rsidRPr="001731A8">
        <w:t xml:space="preserve"> </w:t>
      </w:r>
      <w:proofErr w:type="spellStart"/>
      <w:r w:rsidRPr="001731A8">
        <w:t>zajednice</w:t>
      </w:r>
      <w:proofErr w:type="spellEnd"/>
      <w:r w:rsidRPr="001731A8">
        <w:t xml:space="preserve"> u </w:t>
      </w:r>
      <w:proofErr w:type="spellStart"/>
      <w:r w:rsidRPr="001731A8">
        <w:t>vezi</w:t>
      </w:r>
      <w:proofErr w:type="spellEnd"/>
      <w:r w:rsidRPr="001731A8">
        <w:t xml:space="preserve"> </w:t>
      </w:r>
      <w:proofErr w:type="spellStart"/>
      <w:r w:rsidRPr="001731A8">
        <w:t>sa</w:t>
      </w:r>
      <w:proofErr w:type="spellEnd"/>
      <w:r w:rsidRPr="001731A8">
        <w:t xml:space="preserve"> </w:t>
      </w:r>
      <w:proofErr w:type="spellStart"/>
      <w:r w:rsidRPr="001731A8">
        <w:t>temama</w:t>
      </w:r>
      <w:proofErr w:type="spellEnd"/>
      <w:r w:rsidRPr="001731A8">
        <w:t xml:space="preserve"> </w:t>
      </w:r>
      <w:proofErr w:type="spellStart"/>
      <w:r w:rsidRPr="001731A8">
        <w:t>evropskih</w:t>
      </w:r>
      <w:proofErr w:type="spellEnd"/>
      <w:r w:rsidRPr="001731A8">
        <w:t xml:space="preserve"> </w:t>
      </w:r>
      <w:proofErr w:type="spellStart"/>
      <w:r w:rsidRPr="001731A8">
        <w:t>reformi</w:t>
      </w:r>
      <w:proofErr w:type="spellEnd"/>
      <w:r w:rsidRPr="001731A8">
        <w:t xml:space="preserve"> i </w:t>
      </w:r>
      <w:proofErr w:type="spellStart"/>
      <w:r w:rsidRPr="001731A8">
        <w:t>njihove</w:t>
      </w:r>
      <w:proofErr w:type="spellEnd"/>
      <w:r w:rsidRPr="001731A8">
        <w:t xml:space="preserve"> </w:t>
      </w:r>
      <w:proofErr w:type="spellStart"/>
      <w:r w:rsidRPr="001731A8">
        <w:t>praktične</w:t>
      </w:r>
      <w:proofErr w:type="spellEnd"/>
      <w:r w:rsidRPr="001731A8">
        <w:t xml:space="preserve"> </w:t>
      </w:r>
      <w:proofErr w:type="spellStart"/>
      <w:r w:rsidRPr="001731A8">
        <w:t>primene</w:t>
      </w:r>
      <w:proofErr w:type="spellEnd"/>
      <w:r w:rsidRPr="001731A8">
        <w:t xml:space="preserve"> u </w:t>
      </w:r>
      <w:proofErr w:type="spellStart"/>
      <w:r w:rsidRPr="001731A8">
        <w:t>svakodnevnom</w:t>
      </w:r>
      <w:proofErr w:type="spellEnd"/>
      <w:r w:rsidRPr="001731A8">
        <w:t xml:space="preserve"> </w:t>
      </w:r>
      <w:proofErr w:type="spellStart"/>
      <w:r w:rsidRPr="001731A8">
        <w:t>životu</w:t>
      </w:r>
      <w:proofErr w:type="spellEnd"/>
      <w:r w:rsidRPr="001731A8">
        <w:t>.</w:t>
      </w:r>
    </w:p>
    <w:p w14:paraId="3FF341BC" w14:textId="77777777" w:rsidR="00F569F6" w:rsidRDefault="00F569F6" w:rsidP="00F569F6">
      <w:pPr>
        <w:pStyle w:val="ListParagraph"/>
        <w:numPr>
          <w:ilvl w:val="0"/>
          <w:numId w:val="18"/>
        </w:numPr>
        <w:jc w:val="both"/>
      </w:pPr>
      <w:proofErr w:type="spellStart"/>
      <w:r w:rsidRPr="001731A8">
        <w:rPr>
          <w:b/>
        </w:rPr>
        <w:t>Kampanja</w:t>
      </w:r>
      <w:proofErr w:type="spellEnd"/>
      <w:r w:rsidRPr="001731A8">
        <w:rPr>
          <w:b/>
        </w:rPr>
        <w:t xml:space="preserve"> za </w:t>
      </w:r>
      <w:proofErr w:type="spellStart"/>
      <w:r w:rsidRPr="001731A8">
        <w:rPr>
          <w:b/>
        </w:rPr>
        <w:t>mobilizaciju</w:t>
      </w:r>
      <w:proofErr w:type="spellEnd"/>
      <w:r w:rsidRPr="001731A8">
        <w:rPr>
          <w:b/>
        </w:rPr>
        <w:t xml:space="preserve"> </w:t>
      </w:r>
      <w:proofErr w:type="spellStart"/>
      <w:r w:rsidRPr="001731A8">
        <w:rPr>
          <w:b/>
        </w:rPr>
        <w:t>građana</w:t>
      </w:r>
      <w:proofErr w:type="spellEnd"/>
      <w:r w:rsidRPr="001731A8">
        <w:rPr>
          <w:b/>
        </w:rPr>
        <w:t xml:space="preserve"> </w:t>
      </w:r>
      <w:r w:rsidRPr="001731A8">
        <w:t xml:space="preserve">– </w:t>
      </w:r>
      <w:proofErr w:type="spellStart"/>
      <w:r w:rsidRPr="001731A8">
        <w:t>Pokretanje</w:t>
      </w:r>
      <w:proofErr w:type="spellEnd"/>
      <w:r w:rsidRPr="001731A8">
        <w:t xml:space="preserve"> </w:t>
      </w:r>
      <w:proofErr w:type="spellStart"/>
      <w:r w:rsidRPr="001731A8">
        <w:t>specifičnih</w:t>
      </w:r>
      <w:proofErr w:type="spellEnd"/>
      <w:r w:rsidRPr="001731A8">
        <w:t xml:space="preserve"> </w:t>
      </w:r>
      <w:proofErr w:type="spellStart"/>
      <w:r w:rsidRPr="001731A8">
        <w:t>kampanja</w:t>
      </w:r>
      <w:proofErr w:type="spellEnd"/>
      <w:r w:rsidRPr="001731A8">
        <w:t xml:space="preserve"> za </w:t>
      </w:r>
      <w:proofErr w:type="spellStart"/>
      <w:r w:rsidRPr="001731A8">
        <w:t>mobilizaciju</w:t>
      </w:r>
      <w:proofErr w:type="spellEnd"/>
      <w:r w:rsidRPr="001731A8">
        <w:t xml:space="preserve"> </w:t>
      </w:r>
      <w:proofErr w:type="spellStart"/>
      <w:r w:rsidRPr="001731A8">
        <w:t>građana</w:t>
      </w:r>
      <w:proofErr w:type="spellEnd"/>
      <w:r w:rsidRPr="001731A8">
        <w:t xml:space="preserve"> da </w:t>
      </w:r>
      <w:proofErr w:type="spellStart"/>
      <w:r w:rsidRPr="001731A8">
        <w:t>učestvuju</w:t>
      </w:r>
      <w:proofErr w:type="spellEnd"/>
      <w:r w:rsidRPr="001731A8">
        <w:t xml:space="preserve"> u </w:t>
      </w:r>
      <w:proofErr w:type="spellStart"/>
      <w:r w:rsidRPr="001731A8">
        <w:t>procesima</w:t>
      </w:r>
      <w:proofErr w:type="spellEnd"/>
      <w:r w:rsidRPr="001731A8">
        <w:t xml:space="preserve"> koji se </w:t>
      </w:r>
      <w:proofErr w:type="spellStart"/>
      <w:r w:rsidRPr="001731A8">
        <w:t>odnose</w:t>
      </w:r>
      <w:proofErr w:type="spellEnd"/>
      <w:r w:rsidRPr="001731A8">
        <w:t xml:space="preserve"> </w:t>
      </w:r>
      <w:proofErr w:type="spellStart"/>
      <w:r w:rsidRPr="001731A8">
        <w:t>na</w:t>
      </w:r>
      <w:proofErr w:type="spellEnd"/>
      <w:r w:rsidRPr="001731A8">
        <w:t xml:space="preserve"> </w:t>
      </w:r>
      <w:proofErr w:type="spellStart"/>
      <w:r w:rsidRPr="001731A8">
        <w:t>reforme</w:t>
      </w:r>
      <w:proofErr w:type="spellEnd"/>
      <w:r w:rsidRPr="001731A8">
        <w:t xml:space="preserve">, </w:t>
      </w:r>
      <w:proofErr w:type="spellStart"/>
      <w:r w:rsidRPr="001731A8">
        <w:t>kao</w:t>
      </w:r>
      <w:proofErr w:type="spellEnd"/>
      <w:r w:rsidRPr="001731A8">
        <w:t xml:space="preserve"> </w:t>
      </w:r>
      <w:proofErr w:type="spellStart"/>
      <w:r w:rsidRPr="001731A8">
        <w:t>što</w:t>
      </w:r>
      <w:proofErr w:type="spellEnd"/>
      <w:r w:rsidRPr="001731A8">
        <w:t xml:space="preserve"> </w:t>
      </w:r>
      <w:proofErr w:type="spellStart"/>
      <w:r w:rsidRPr="001731A8">
        <w:t>su</w:t>
      </w:r>
      <w:proofErr w:type="spellEnd"/>
      <w:r w:rsidRPr="001731A8">
        <w:t xml:space="preserve"> </w:t>
      </w:r>
      <w:proofErr w:type="spellStart"/>
      <w:r w:rsidRPr="001731A8">
        <w:t>konsultacije</w:t>
      </w:r>
      <w:proofErr w:type="spellEnd"/>
      <w:r w:rsidRPr="001731A8">
        <w:t xml:space="preserve">, </w:t>
      </w:r>
      <w:proofErr w:type="spellStart"/>
      <w:r w:rsidRPr="001731A8">
        <w:t>peticije</w:t>
      </w:r>
      <w:proofErr w:type="spellEnd"/>
      <w:r w:rsidRPr="001731A8">
        <w:t xml:space="preserve"> </w:t>
      </w:r>
      <w:proofErr w:type="spellStart"/>
      <w:r w:rsidRPr="001731A8">
        <w:t>ili</w:t>
      </w:r>
      <w:proofErr w:type="spellEnd"/>
      <w:r w:rsidRPr="001731A8">
        <w:t xml:space="preserve"> </w:t>
      </w:r>
      <w:proofErr w:type="spellStart"/>
      <w:r w:rsidRPr="001731A8">
        <w:t>učestvovanje</w:t>
      </w:r>
      <w:proofErr w:type="spellEnd"/>
      <w:r w:rsidRPr="001731A8">
        <w:t xml:space="preserve"> u </w:t>
      </w:r>
      <w:proofErr w:type="spellStart"/>
      <w:r w:rsidRPr="001731A8">
        <w:t>izradi</w:t>
      </w:r>
      <w:proofErr w:type="spellEnd"/>
      <w:r w:rsidRPr="001731A8">
        <w:t xml:space="preserve"> </w:t>
      </w:r>
      <w:proofErr w:type="spellStart"/>
      <w:r w:rsidRPr="001731A8">
        <w:t>lokalnih</w:t>
      </w:r>
      <w:proofErr w:type="spellEnd"/>
      <w:r w:rsidRPr="001731A8">
        <w:t xml:space="preserve"> </w:t>
      </w:r>
      <w:proofErr w:type="spellStart"/>
      <w:r w:rsidRPr="001731A8">
        <w:t>razvojnih</w:t>
      </w:r>
      <w:proofErr w:type="spellEnd"/>
      <w:r w:rsidRPr="001731A8">
        <w:t xml:space="preserve"> </w:t>
      </w:r>
      <w:proofErr w:type="spellStart"/>
      <w:r w:rsidRPr="001731A8">
        <w:t>planova</w:t>
      </w:r>
      <w:proofErr w:type="spellEnd"/>
      <w:r w:rsidRPr="001731A8">
        <w:t xml:space="preserve">, </w:t>
      </w:r>
      <w:proofErr w:type="spellStart"/>
      <w:r w:rsidRPr="001731A8">
        <w:t>uz</w:t>
      </w:r>
      <w:proofErr w:type="spellEnd"/>
      <w:r w:rsidRPr="001731A8">
        <w:t xml:space="preserve"> </w:t>
      </w:r>
      <w:proofErr w:type="spellStart"/>
      <w:r w:rsidRPr="001731A8">
        <w:t>isticanje</w:t>
      </w:r>
      <w:proofErr w:type="spellEnd"/>
      <w:r w:rsidRPr="001731A8">
        <w:t xml:space="preserve"> </w:t>
      </w:r>
      <w:proofErr w:type="spellStart"/>
      <w:r w:rsidRPr="001731A8">
        <w:t>koristi</w:t>
      </w:r>
      <w:proofErr w:type="spellEnd"/>
      <w:r w:rsidRPr="001731A8">
        <w:t xml:space="preserve"> </w:t>
      </w:r>
      <w:proofErr w:type="spellStart"/>
      <w:r w:rsidRPr="001731A8">
        <w:t>koje</w:t>
      </w:r>
      <w:proofErr w:type="spellEnd"/>
      <w:r w:rsidRPr="001731A8">
        <w:t xml:space="preserve"> EU </w:t>
      </w:r>
      <w:proofErr w:type="spellStart"/>
      <w:r w:rsidRPr="001731A8">
        <w:t>članstvo</w:t>
      </w:r>
      <w:proofErr w:type="spellEnd"/>
      <w:r w:rsidRPr="001731A8">
        <w:t xml:space="preserve"> </w:t>
      </w:r>
      <w:proofErr w:type="spellStart"/>
      <w:r w:rsidRPr="001731A8">
        <w:t>donosi</w:t>
      </w:r>
      <w:proofErr w:type="spellEnd"/>
      <w:r w:rsidRPr="001731A8">
        <w:t xml:space="preserve">.  </w:t>
      </w:r>
    </w:p>
    <w:p w14:paraId="722DA708" w14:textId="77777777" w:rsidR="00F569F6" w:rsidRDefault="00F569F6" w:rsidP="00F569F6">
      <w:pPr>
        <w:pStyle w:val="ListParagraph"/>
        <w:jc w:val="both"/>
        <w:rPr>
          <w:b/>
        </w:rPr>
      </w:pPr>
    </w:p>
    <w:p w14:paraId="5C6DC0A9" w14:textId="77777777" w:rsidR="00F569F6" w:rsidRPr="001731A8" w:rsidRDefault="00F569F6" w:rsidP="00F569F6">
      <w:pPr>
        <w:pStyle w:val="ListParagraph"/>
        <w:jc w:val="both"/>
      </w:pPr>
    </w:p>
    <w:p w14:paraId="7984FCD1" w14:textId="107E6B7C" w:rsidR="00F569F6" w:rsidRPr="001731A8" w:rsidRDefault="00F569F6" w:rsidP="000C6E66">
      <w:pPr>
        <w:pStyle w:val="Heading2"/>
        <w:numPr>
          <w:ilvl w:val="1"/>
          <w:numId w:val="20"/>
        </w:numPr>
      </w:pPr>
      <w:bookmarkStart w:id="4" w:name="_Toc190176394"/>
      <w:proofErr w:type="spellStart"/>
      <w:r w:rsidRPr="001731A8">
        <w:t>Ciljevi</w:t>
      </w:r>
      <w:bookmarkEnd w:id="4"/>
      <w:proofErr w:type="spellEnd"/>
      <w:r w:rsidRPr="001731A8">
        <w:t xml:space="preserve"> </w:t>
      </w:r>
    </w:p>
    <w:p w14:paraId="7DE3CD91" w14:textId="77777777" w:rsidR="00F569F6" w:rsidRPr="001731A8" w:rsidRDefault="00F569F6" w:rsidP="00F569F6">
      <w:pPr>
        <w:jc w:val="both"/>
        <w:rPr>
          <w:lang w:val="sr-Latn-CS"/>
        </w:rPr>
      </w:pPr>
      <w:r w:rsidRPr="001731A8">
        <w:rPr>
          <w:lang w:val="sr-Latn-CS"/>
        </w:rPr>
        <w:t>Opšti cilj Akcije je povećanje ukupnih kapaciteta organizacija civilnog društva kroz finansijsku podršku kojim će se povećati procenat dobro informisanih lokalnih građana i mladih o EU i koristima članstva. Na kraju će to doprineti konsolidaciji pozitivnih stavova prema članstvu Srbije u EU. Kroz projekat će organizacije civilnog društva biti finansijski osnažene i na taj način će se učvrstiti njihova uloga u razvoju efikasnih politika koje se odnose na podizanje svesti o važnosti EU reformi u Republici Srbiji.</w:t>
      </w:r>
    </w:p>
    <w:p w14:paraId="27522665" w14:textId="77777777" w:rsidR="00F569F6" w:rsidRPr="001731A8" w:rsidRDefault="00F569F6" w:rsidP="00F569F6">
      <w:pPr>
        <w:jc w:val="both"/>
        <w:rPr>
          <w:lang w:val="sr-Latn-CS"/>
        </w:rPr>
      </w:pPr>
      <w:r w:rsidRPr="001731A8">
        <w:rPr>
          <w:lang w:val="sr-Latn-CS"/>
        </w:rPr>
        <w:t>Kada se razvija projekat koji će se baviti ciljevima ovog poziva, poželjno je da sledeće dodatne teme budu uključene:</w:t>
      </w:r>
    </w:p>
    <w:p w14:paraId="1597A7C4" w14:textId="77777777" w:rsidR="00F569F6" w:rsidRPr="001731A8" w:rsidRDefault="00F569F6" w:rsidP="00F569F6">
      <w:pPr>
        <w:pStyle w:val="ListParagraph"/>
        <w:numPr>
          <w:ilvl w:val="0"/>
          <w:numId w:val="2"/>
        </w:numPr>
        <w:jc w:val="both"/>
        <w:rPr>
          <w:lang w:val="sr-Latn-CS"/>
        </w:rPr>
      </w:pPr>
      <w:r w:rsidRPr="001731A8">
        <w:rPr>
          <w:lang w:val="sr-Latn-CS"/>
        </w:rPr>
        <w:t>Rodna ravnopravnost i promocija jednakih mogućnosti</w:t>
      </w:r>
      <w:r w:rsidRPr="001731A8">
        <w:rPr>
          <w:rStyle w:val="FootnoteReference"/>
          <w:lang w:val="sr-Latn-CS"/>
        </w:rPr>
        <w:footnoteReference w:id="1"/>
      </w:r>
      <w:r w:rsidRPr="001731A8">
        <w:rPr>
          <w:lang w:val="sr-Latn-CS"/>
        </w:rPr>
        <w:t xml:space="preserve">; </w:t>
      </w:r>
    </w:p>
    <w:p w14:paraId="760BD115" w14:textId="77777777" w:rsidR="00F569F6" w:rsidRPr="001731A8" w:rsidRDefault="00F569F6" w:rsidP="00F569F6">
      <w:pPr>
        <w:pStyle w:val="ListParagraph"/>
        <w:numPr>
          <w:ilvl w:val="0"/>
          <w:numId w:val="2"/>
        </w:numPr>
        <w:jc w:val="both"/>
        <w:rPr>
          <w:lang w:val="sr-Latn-CS"/>
        </w:rPr>
      </w:pPr>
      <w:r w:rsidRPr="001731A8">
        <w:rPr>
          <w:lang w:val="sr-Latn-CS"/>
        </w:rPr>
        <w:t>Zaštita i unapređenje prava etničkih manjina</w:t>
      </w:r>
      <w:r w:rsidRPr="001731A8">
        <w:rPr>
          <w:rStyle w:val="FootnoteReference"/>
          <w:lang w:val="sr-Latn-CS"/>
        </w:rPr>
        <w:footnoteReference w:id="2"/>
      </w:r>
      <w:r w:rsidRPr="001731A8">
        <w:rPr>
          <w:lang w:val="sr-Latn-CS"/>
        </w:rPr>
        <w:t xml:space="preserve">; </w:t>
      </w:r>
    </w:p>
    <w:p w14:paraId="3E610C63" w14:textId="77777777" w:rsidR="00F569F6" w:rsidRDefault="00F569F6" w:rsidP="00F569F6">
      <w:pPr>
        <w:pStyle w:val="ListParagraph"/>
        <w:numPr>
          <w:ilvl w:val="0"/>
          <w:numId w:val="2"/>
        </w:numPr>
        <w:jc w:val="both"/>
        <w:rPr>
          <w:lang w:val="sr-Latn-CS"/>
        </w:rPr>
      </w:pPr>
      <w:r w:rsidRPr="001731A8">
        <w:rPr>
          <w:lang w:val="sr-Latn-CS"/>
        </w:rPr>
        <w:t>Zaštita i promocija prava mladih i dece</w:t>
      </w:r>
      <w:r w:rsidRPr="001731A8">
        <w:rPr>
          <w:rStyle w:val="FootnoteReference"/>
          <w:lang w:val="sr-Latn-CS"/>
        </w:rPr>
        <w:footnoteReference w:id="3"/>
      </w:r>
      <w:r w:rsidRPr="001731A8">
        <w:rPr>
          <w:lang w:val="sr-Latn-CS"/>
        </w:rPr>
        <w:t>;</w:t>
      </w:r>
    </w:p>
    <w:p w14:paraId="2C251240" w14:textId="77777777" w:rsidR="00F569F6" w:rsidRPr="001731A8" w:rsidRDefault="00F569F6" w:rsidP="00F569F6">
      <w:pPr>
        <w:pStyle w:val="ListParagraph"/>
        <w:numPr>
          <w:ilvl w:val="0"/>
          <w:numId w:val="2"/>
        </w:numPr>
        <w:jc w:val="both"/>
        <w:rPr>
          <w:lang w:val="sr-Latn-CS"/>
        </w:rPr>
      </w:pPr>
      <w:r>
        <w:rPr>
          <w:lang w:val="sr-Latn-CS"/>
        </w:rPr>
        <w:t>Sloboda govora i profesionalno informisanje građana;</w:t>
      </w:r>
    </w:p>
    <w:p w14:paraId="2539E463" w14:textId="77777777" w:rsidR="00F569F6" w:rsidRPr="001731A8" w:rsidRDefault="00F569F6" w:rsidP="00F569F6">
      <w:pPr>
        <w:pStyle w:val="ListParagraph"/>
        <w:numPr>
          <w:ilvl w:val="0"/>
          <w:numId w:val="2"/>
        </w:numPr>
        <w:jc w:val="both"/>
        <w:rPr>
          <w:lang w:val="sr-Latn-CS"/>
        </w:rPr>
      </w:pPr>
      <w:r w:rsidRPr="001731A8">
        <w:rPr>
          <w:lang w:val="sr-Latn-CS"/>
        </w:rPr>
        <w:t>Demokratski standardi, antidiskriminatorne prakse i dobro upravljanje</w:t>
      </w:r>
      <w:r w:rsidRPr="001731A8">
        <w:rPr>
          <w:rStyle w:val="FootnoteReference"/>
          <w:lang w:val="sr-Latn-CS"/>
        </w:rPr>
        <w:footnoteReference w:id="4"/>
      </w:r>
      <w:r w:rsidRPr="001731A8">
        <w:rPr>
          <w:lang w:val="sr-Latn-CS"/>
        </w:rPr>
        <w:t xml:space="preserve">. </w:t>
      </w:r>
    </w:p>
    <w:p w14:paraId="38FB7A37" w14:textId="77777777" w:rsidR="00F569F6" w:rsidRPr="001731A8" w:rsidRDefault="00F569F6" w:rsidP="00F569F6">
      <w:pPr>
        <w:jc w:val="both"/>
        <w:rPr>
          <w:i/>
          <w:lang w:val="sr-Latn-CS"/>
        </w:rPr>
      </w:pPr>
      <w:r w:rsidRPr="001731A8">
        <w:rPr>
          <w:i/>
          <w:lang w:val="sr-Latn-CS"/>
        </w:rPr>
        <w:lastRenderedPageBreak/>
        <w:t>*Imajte na umu da se uvođenje dodatnih tema boduje u metodologiji evaluacije ovog poziva za podnošenje detaljnog predloga projekata.</w:t>
      </w:r>
    </w:p>
    <w:p w14:paraId="228C5810" w14:textId="5302AA35" w:rsidR="00F569F6" w:rsidRPr="001731A8" w:rsidRDefault="000C6E66" w:rsidP="00F569F6">
      <w:pPr>
        <w:pStyle w:val="Heading2"/>
      </w:pPr>
      <w:bookmarkStart w:id="5" w:name="_Toc190176395"/>
      <w:r>
        <w:t xml:space="preserve">1.4. </w:t>
      </w:r>
      <w:proofErr w:type="spellStart"/>
      <w:r w:rsidR="00F569F6" w:rsidRPr="001731A8">
        <w:t>Finansijska</w:t>
      </w:r>
      <w:proofErr w:type="spellEnd"/>
      <w:r w:rsidR="00F569F6" w:rsidRPr="001731A8">
        <w:t xml:space="preserve"> </w:t>
      </w:r>
      <w:proofErr w:type="spellStart"/>
      <w:r w:rsidR="00F569F6" w:rsidRPr="001731A8">
        <w:t>sredstva</w:t>
      </w:r>
      <w:proofErr w:type="spellEnd"/>
      <w:r w:rsidR="00F569F6" w:rsidRPr="001731A8">
        <w:t xml:space="preserve"> </w:t>
      </w:r>
      <w:proofErr w:type="spellStart"/>
      <w:r w:rsidR="00F569F6" w:rsidRPr="001731A8">
        <w:t>koja</w:t>
      </w:r>
      <w:proofErr w:type="spellEnd"/>
      <w:r w:rsidR="00F569F6" w:rsidRPr="001731A8">
        <w:t xml:space="preserve"> </w:t>
      </w:r>
      <w:proofErr w:type="spellStart"/>
      <w:r w:rsidR="00F569F6" w:rsidRPr="001731A8">
        <w:t>obezbeđuje</w:t>
      </w:r>
      <w:proofErr w:type="spellEnd"/>
      <w:r w:rsidR="00F569F6" w:rsidRPr="001731A8">
        <w:t xml:space="preserve"> </w:t>
      </w:r>
      <w:proofErr w:type="spellStart"/>
      <w:r w:rsidR="00F569F6" w:rsidRPr="001731A8">
        <w:t>naručilac</w:t>
      </w:r>
      <w:bookmarkEnd w:id="5"/>
      <w:proofErr w:type="spellEnd"/>
    </w:p>
    <w:p w14:paraId="7D1B2D9C" w14:textId="77777777" w:rsidR="00F569F6" w:rsidRPr="004A0998" w:rsidRDefault="00F569F6" w:rsidP="00F569F6">
      <w:pPr>
        <w:jc w:val="both"/>
        <w:rPr>
          <w:lang w:val="sr-Latn-RS"/>
        </w:rPr>
      </w:pPr>
      <w:r w:rsidRPr="001731A8">
        <w:rPr>
          <w:lang w:val="sr-Latn-CS"/>
        </w:rPr>
        <w:t xml:space="preserve">Iznos dostupan u okviru ovog Poziva za podnošenje projektnih predloga iznosi približno </w:t>
      </w:r>
      <w:r w:rsidRPr="00B968FB">
        <w:rPr>
          <w:lang w:val="sr-Latn-CS"/>
        </w:rPr>
        <w:t>90.000,00 evra</w:t>
      </w:r>
      <w:r>
        <w:rPr>
          <w:lang w:val="sr-Latn-CS"/>
        </w:rPr>
        <w:t xml:space="preserve"> i bi</w:t>
      </w:r>
      <w:r>
        <w:rPr>
          <w:lang w:val="sr-Latn-RS"/>
        </w:rPr>
        <w:t>će izabrano od 6 do 10 projekata u zavisnosti od traženih sredstava.</w:t>
      </w:r>
    </w:p>
    <w:p w14:paraId="16B1A4AC" w14:textId="66DF2BA0" w:rsidR="00F569F6" w:rsidRPr="001731A8" w:rsidRDefault="00F569F6" w:rsidP="00F569F6">
      <w:pPr>
        <w:jc w:val="both"/>
        <w:rPr>
          <w:lang w:val="sr-Latn-CS"/>
        </w:rPr>
      </w:pPr>
      <w:r w:rsidRPr="001731A8">
        <w:rPr>
          <w:lang w:val="sr-Latn-CS"/>
        </w:rPr>
        <w:t>Ukoliko se sredstva opredeljena za ovaj Poziv ne mogu iskoristiti zbog nedovoljnog kvaliteta ili broja primljenih predloga projekata, Evropski pokret u Srbiji zadržava pravo da preostala sredstva preraspodeli na druge pozive.</w:t>
      </w:r>
    </w:p>
    <w:p w14:paraId="38071CA6" w14:textId="6CE23597" w:rsidR="00F569F6" w:rsidRPr="001731A8" w:rsidRDefault="00F569F6" w:rsidP="00C22416">
      <w:pPr>
        <w:pStyle w:val="Heading2"/>
        <w:numPr>
          <w:ilvl w:val="1"/>
          <w:numId w:val="21"/>
        </w:numPr>
      </w:pPr>
      <w:bookmarkStart w:id="6" w:name="_Toc190176396"/>
      <w:proofErr w:type="spellStart"/>
      <w:r w:rsidRPr="001731A8">
        <w:t>Finansijska</w:t>
      </w:r>
      <w:proofErr w:type="spellEnd"/>
      <w:r w:rsidRPr="001731A8">
        <w:t xml:space="preserve"> </w:t>
      </w:r>
      <w:proofErr w:type="spellStart"/>
      <w:r w:rsidRPr="001731A8">
        <w:t>raspodela</w:t>
      </w:r>
      <w:bookmarkEnd w:id="6"/>
      <w:proofErr w:type="spellEnd"/>
    </w:p>
    <w:p w14:paraId="03E2CEB2" w14:textId="77777777" w:rsidR="00F569F6" w:rsidRPr="001731A8" w:rsidRDefault="00F569F6" w:rsidP="00F569F6">
      <w:pPr>
        <w:jc w:val="both"/>
        <w:rPr>
          <w:lang w:val="sr-Latn-CS"/>
        </w:rPr>
      </w:pPr>
      <w:r w:rsidRPr="001731A8">
        <w:rPr>
          <w:lang w:val="sr-Latn-CS"/>
        </w:rPr>
        <w:t>Iznos koji se traži u okviru ovog Poziva za dostavljanje predloga projekata ne sme biti veći od 12.000,00 evra (za projekte koji traju 6 meseci) odnosno 18.000,00 evra (za projekte koji traju 7-9 meseci) za ukupne prihvatljive troškove projekta, bez obaveze sufinansiranja.</w:t>
      </w:r>
    </w:p>
    <w:p w14:paraId="2F203398" w14:textId="54E11C21" w:rsidR="00F569F6" w:rsidRPr="001731A8" w:rsidRDefault="00F569F6" w:rsidP="004672B9">
      <w:pPr>
        <w:pStyle w:val="Heading2"/>
        <w:numPr>
          <w:ilvl w:val="1"/>
          <w:numId w:val="21"/>
        </w:numPr>
      </w:pPr>
      <w:bookmarkStart w:id="7" w:name="_Toc190176397"/>
      <w:proofErr w:type="spellStart"/>
      <w:r w:rsidRPr="001731A8">
        <w:t>Trajanje</w:t>
      </w:r>
      <w:proofErr w:type="spellEnd"/>
      <w:r w:rsidRPr="001731A8">
        <w:t xml:space="preserve"> </w:t>
      </w:r>
      <w:proofErr w:type="spellStart"/>
      <w:r w:rsidRPr="001731A8">
        <w:t>projekta</w:t>
      </w:r>
      <w:bookmarkEnd w:id="7"/>
      <w:proofErr w:type="spellEnd"/>
    </w:p>
    <w:p w14:paraId="01681927" w14:textId="77777777" w:rsidR="00F569F6" w:rsidRDefault="00F569F6" w:rsidP="00F569F6">
      <w:pPr>
        <w:jc w:val="both"/>
        <w:rPr>
          <w:lang w:val="sr-Latn-CS"/>
        </w:rPr>
      </w:pPr>
      <w:r w:rsidRPr="001731A8">
        <w:rPr>
          <w:lang w:val="sr-Latn-CS"/>
        </w:rPr>
        <w:t>Projekat može trajati najmanje 6, a najviše 9 meseci.</w:t>
      </w:r>
    </w:p>
    <w:p w14:paraId="119992DC" w14:textId="77777777" w:rsidR="00F569F6" w:rsidRDefault="00F569F6" w:rsidP="00F569F6">
      <w:pPr>
        <w:jc w:val="both"/>
        <w:rPr>
          <w:lang w:val="sr-Latn-CS"/>
        </w:rPr>
      </w:pPr>
    </w:p>
    <w:p w14:paraId="4BA3C369" w14:textId="0E15BC89" w:rsidR="00F569F6" w:rsidRPr="001731A8" w:rsidRDefault="00F569F6" w:rsidP="005D3314">
      <w:pPr>
        <w:pStyle w:val="Heading1"/>
        <w:numPr>
          <w:ilvl w:val="0"/>
          <w:numId w:val="21"/>
        </w:numPr>
      </w:pPr>
      <w:bookmarkStart w:id="8" w:name="_Toc190176398"/>
      <w:r w:rsidRPr="001731A8">
        <w:t>PRAVILA OVOG POZIVA</w:t>
      </w:r>
      <w:bookmarkEnd w:id="8"/>
      <w:r w:rsidRPr="001731A8">
        <w:t xml:space="preserve"> </w:t>
      </w:r>
    </w:p>
    <w:p w14:paraId="648C6F0B" w14:textId="77777777" w:rsidR="00F569F6" w:rsidRPr="001731A8" w:rsidRDefault="00F569F6" w:rsidP="00F569F6">
      <w:pPr>
        <w:jc w:val="both"/>
        <w:rPr>
          <w:lang w:val="sr-Latn-CS"/>
        </w:rPr>
      </w:pPr>
      <w:bookmarkStart w:id="9" w:name="_Hlk162426696"/>
      <w:r w:rsidRPr="001731A8">
        <w:rPr>
          <w:lang w:val="sr-Latn-BA"/>
        </w:rPr>
        <w:t>Ovaj Poziv</w:t>
      </w:r>
      <w:r w:rsidRPr="001731A8">
        <w:rPr>
          <w:lang w:val="sr-Latn-CS"/>
        </w:rPr>
        <w:t xml:space="preserve"> </w:t>
      </w:r>
      <w:bookmarkEnd w:id="9"/>
      <w:r w:rsidRPr="001731A8">
        <w:rPr>
          <w:lang w:val="sr-Latn-CS"/>
        </w:rPr>
        <w:t>utvrđuje pravila za podnošenje, odabir i sprovođenje projekata koji se finansiraju u okviru ovog Poziva za podnošenje Koncepta i Detaljnih predloga projekata.</w:t>
      </w:r>
    </w:p>
    <w:p w14:paraId="7A8CDDB2" w14:textId="77777777" w:rsidR="00F569F6" w:rsidRPr="001731A8" w:rsidRDefault="00F569F6" w:rsidP="00F569F6">
      <w:pPr>
        <w:jc w:val="both"/>
        <w:rPr>
          <w:u w:val="single"/>
          <w:lang w:val="sr-Latn-CS"/>
        </w:rPr>
      </w:pPr>
      <w:r w:rsidRPr="001731A8">
        <w:rPr>
          <w:u w:val="single"/>
          <w:lang w:val="sr-Latn-CS"/>
        </w:rPr>
        <w:t xml:space="preserve">Kriterijumi za učešće u Pozivu: </w:t>
      </w:r>
    </w:p>
    <w:p w14:paraId="0921FAAA" w14:textId="77777777" w:rsidR="00F569F6" w:rsidRPr="001731A8" w:rsidRDefault="00F569F6" w:rsidP="00F569F6">
      <w:pPr>
        <w:jc w:val="both"/>
        <w:rPr>
          <w:lang w:val="sr-Latn-CS"/>
        </w:rPr>
      </w:pPr>
      <w:r w:rsidRPr="001731A8">
        <w:rPr>
          <w:lang w:val="sr-Latn-CS"/>
        </w:rPr>
        <w:t>Postoje tri skupa kriterijuma podobnosti, koji se odnose na:</w:t>
      </w:r>
    </w:p>
    <w:p w14:paraId="779A0F1E" w14:textId="77777777" w:rsidR="00F569F6" w:rsidRPr="001731A8" w:rsidRDefault="00F569F6" w:rsidP="00F569F6">
      <w:pPr>
        <w:pStyle w:val="ListParagraph"/>
        <w:numPr>
          <w:ilvl w:val="0"/>
          <w:numId w:val="3"/>
        </w:numPr>
        <w:jc w:val="both"/>
        <w:rPr>
          <w:lang w:val="sr-Latn-CS"/>
        </w:rPr>
      </w:pPr>
      <w:r w:rsidRPr="001731A8">
        <w:rPr>
          <w:lang w:val="sr-Latn-CS"/>
        </w:rPr>
        <w:t>Akteri:</w:t>
      </w:r>
    </w:p>
    <w:p w14:paraId="6C42D70D" w14:textId="6886BE62" w:rsidR="00F569F6" w:rsidRPr="001731A8" w:rsidRDefault="00F569F6" w:rsidP="00F569F6">
      <w:pPr>
        <w:pStyle w:val="ListParagraph"/>
        <w:numPr>
          <w:ilvl w:val="0"/>
          <w:numId w:val="4"/>
        </w:numPr>
        <w:jc w:val="both"/>
        <w:rPr>
          <w:lang w:val="sr-Latn-CS"/>
        </w:rPr>
      </w:pPr>
      <w:r w:rsidRPr="001731A8">
        <w:rPr>
          <w:lang w:val="sr-Latn-CS"/>
        </w:rPr>
        <w:t xml:space="preserve">„Aplikant“, tj. subjekt koji </w:t>
      </w:r>
      <w:r w:rsidR="005D3314">
        <w:rPr>
          <w:lang w:val="sr-Latn-CS"/>
        </w:rPr>
        <w:t xml:space="preserve">samostalno </w:t>
      </w:r>
      <w:r w:rsidRPr="001731A8">
        <w:rPr>
          <w:lang w:val="sr-Latn-CS"/>
        </w:rPr>
        <w:t>podnosi obrazac za prijavu,</w:t>
      </w:r>
    </w:p>
    <w:p w14:paraId="5B40EFF4" w14:textId="77777777" w:rsidR="00F569F6" w:rsidRPr="001731A8" w:rsidRDefault="00F569F6" w:rsidP="00F569F6">
      <w:pPr>
        <w:pStyle w:val="ListParagraph"/>
        <w:jc w:val="both"/>
        <w:rPr>
          <w:lang w:val="sr-Latn-CS"/>
        </w:rPr>
      </w:pPr>
    </w:p>
    <w:p w14:paraId="65424293" w14:textId="77777777" w:rsidR="00F569F6" w:rsidRPr="001731A8" w:rsidRDefault="00F569F6" w:rsidP="00F569F6">
      <w:pPr>
        <w:pStyle w:val="ListParagraph"/>
        <w:numPr>
          <w:ilvl w:val="0"/>
          <w:numId w:val="3"/>
        </w:numPr>
        <w:jc w:val="both"/>
        <w:rPr>
          <w:lang w:val="sr-Latn-CS"/>
        </w:rPr>
      </w:pPr>
      <w:r w:rsidRPr="001731A8">
        <w:rPr>
          <w:lang w:val="sr-Latn-CS"/>
        </w:rPr>
        <w:t>Aktivnosti: Aktivnosti za koje se može dodeliti grant,</w:t>
      </w:r>
    </w:p>
    <w:p w14:paraId="3A00E090" w14:textId="77777777" w:rsidR="00F569F6" w:rsidRPr="001731A8" w:rsidRDefault="00F569F6" w:rsidP="00F569F6">
      <w:pPr>
        <w:pStyle w:val="ListParagraph"/>
        <w:jc w:val="both"/>
        <w:rPr>
          <w:lang w:val="sr-Latn-CS"/>
        </w:rPr>
      </w:pPr>
    </w:p>
    <w:p w14:paraId="4EB3C203" w14:textId="77777777" w:rsidR="00F569F6" w:rsidRPr="001731A8" w:rsidRDefault="00F569F6" w:rsidP="00F569F6">
      <w:pPr>
        <w:pStyle w:val="ListParagraph"/>
        <w:numPr>
          <w:ilvl w:val="0"/>
          <w:numId w:val="3"/>
        </w:numPr>
        <w:jc w:val="both"/>
        <w:rPr>
          <w:lang w:val="sr-Latn-CS"/>
        </w:rPr>
      </w:pPr>
      <w:r w:rsidRPr="001731A8">
        <w:rPr>
          <w:lang w:val="sr-Latn-CS"/>
        </w:rPr>
        <w:t>Troškovi:</w:t>
      </w:r>
    </w:p>
    <w:p w14:paraId="6126D4CA" w14:textId="77777777" w:rsidR="00F569F6" w:rsidRPr="001731A8" w:rsidRDefault="00F569F6" w:rsidP="00F569F6">
      <w:pPr>
        <w:pStyle w:val="ListParagraph"/>
        <w:numPr>
          <w:ilvl w:val="0"/>
          <w:numId w:val="5"/>
        </w:numPr>
        <w:jc w:val="both"/>
        <w:rPr>
          <w:lang w:val="sr-Latn-CS"/>
        </w:rPr>
      </w:pPr>
      <w:r w:rsidRPr="001731A8">
        <w:rPr>
          <w:lang w:val="sr-Latn-CS"/>
        </w:rPr>
        <w:t>Vrste troškova koji se mogu uzeti u obzir pri određivanju iznosa granta.</w:t>
      </w:r>
    </w:p>
    <w:p w14:paraId="29BE3236" w14:textId="77777777" w:rsidR="00F569F6" w:rsidRPr="001731A8" w:rsidRDefault="00F569F6" w:rsidP="00F569F6">
      <w:pPr>
        <w:jc w:val="both"/>
        <w:rPr>
          <w:lang w:val="sr-Latn-CS"/>
        </w:rPr>
      </w:pPr>
      <w:r w:rsidRPr="001731A8">
        <w:rPr>
          <w:lang w:val="sr-Latn-CS"/>
        </w:rPr>
        <w:t>Podobnost projektnih predloga će biti proverena prema kriterijumima navedenim u nastavku.</w:t>
      </w:r>
    </w:p>
    <w:p w14:paraId="0098F985" w14:textId="2EA485B0" w:rsidR="00F569F6" w:rsidRPr="001731A8" w:rsidRDefault="00FB0FF5" w:rsidP="00F569F6">
      <w:pPr>
        <w:pStyle w:val="Heading2"/>
      </w:pPr>
      <w:bookmarkStart w:id="10" w:name="_Toc190176399"/>
      <w:r>
        <w:lastRenderedPageBreak/>
        <w:t xml:space="preserve">2.1. </w:t>
      </w:r>
      <w:proofErr w:type="spellStart"/>
      <w:r w:rsidR="00F569F6" w:rsidRPr="001731A8">
        <w:t>Podobnost</w:t>
      </w:r>
      <w:proofErr w:type="spellEnd"/>
      <w:r w:rsidR="00F569F6" w:rsidRPr="001731A8">
        <w:t xml:space="preserve"> </w:t>
      </w:r>
      <w:proofErr w:type="spellStart"/>
      <w:r w:rsidR="00F569F6" w:rsidRPr="001731A8">
        <w:t>kandidata</w:t>
      </w:r>
      <w:proofErr w:type="spellEnd"/>
      <w:r w:rsidR="00F569F6" w:rsidRPr="001731A8">
        <w:t xml:space="preserve"> – </w:t>
      </w:r>
      <w:proofErr w:type="spellStart"/>
      <w:r w:rsidR="00F569F6" w:rsidRPr="001731A8">
        <w:t>aplikanta</w:t>
      </w:r>
      <w:bookmarkEnd w:id="10"/>
      <w:proofErr w:type="spellEnd"/>
      <w:r w:rsidR="00F569F6" w:rsidRPr="001731A8">
        <w:t xml:space="preserve">  </w:t>
      </w:r>
    </w:p>
    <w:p w14:paraId="07A903C4" w14:textId="02CFDBB5" w:rsidR="00F569F6" w:rsidRPr="001731A8" w:rsidRDefault="00FB0FF5" w:rsidP="00F569F6">
      <w:pPr>
        <w:pStyle w:val="Heading3"/>
      </w:pPr>
      <w:bookmarkStart w:id="11" w:name="_Toc190176400"/>
      <w:r>
        <w:t xml:space="preserve">2.1.1. </w:t>
      </w:r>
      <w:proofErr w:type="spellStart"/>
      <w:r w:rsidR="00F569F6" w:rsidRPr="001731A8">
        <w:t>Aplikant</w:t>
      </w:r>
      <w:bookmarkEnd w:id="11"/>
      <w:proofErr w:type="spellEnd"/>
      <w:r w:rsidR="00F569F6" w:rsidRPr="001731A8">
        <w:t xml:space="preserve"> </w:t>
      </w:r>
    </w:p>
    <w:p w14:paraId="7A021C44" w14:textId="77777777" w:rsidR="00F569F6" w:rsidRPr="001731A8" w:rsidRDefault="00F569F6" w:rsidP="00F569F6">
      <w:pPr>
        <w:jc w:val="both"/>
        <w:rPr>
          <w:lang w:val="sr-Latn-CS"/>
        </w:rPr>
      </w:pPr>
      <w:r w:rsidRPr="001731A8">
        <w:rPr>
          <w:lang w:val="sr-Latn-CS"/>
        </w:rPr>
        <w:t>Da bi se kvalifikovao za učešće na ovom Pozivu za raspodelu strateških grantova, Aplikant mora:</w:t>
      </w:r>
    </w:p>
    <w:p w14:paraId="3E034C89" w14:textId="77777777" w:rsidR="00F569F6" w:rsidRPr="001731A8" w:rsidRDefault="00F569F6" w:rsidP="00F569F6">
      <w:pPr>
        <w:pStyle w:val="ListParagraph"/>
        <w:numPr>
          <w:ilvl w:val="0"/>
          <w:numId w:val="6"/>
        </w:numPr>
        <w:jc w:val="both"/>
        <w:rPr>
          <w:lang w:val="sr-Latn-CS"/>
        </w:rPr>
      </w:pPr>
      <w:r w:rsidRPr="001731A8">
        <w:rPr>
          <w:lang w:val="sr-Latn-CS"/>
        </w:rPr>
        <w:t>biti pravno lice;</w:t>
      </w:r>
    </w:p>
    <w:p w14:paraId="1F9BEE53" w14:textId="77777777" w:rsidR="00F569F6" w:rsidRPr="001731A8" w:rsidRDefault="00F569F6" w:rsidP="00F569F6">
      <w:pPr>
        <w:pStyle w:val="ListParagraph"/>
        <w:numPr>
          <w:ilvl w:val="0"/>
          <w:numId w:val="6"/>
        </w:numPr>
        <w:jc w:val="both"/>
        <w:rPr>
          <w:lang w:val="sr-Latn-CS"/>
        </w:rPr>
      </w:pPr>
      <w:r w:rsidRPr="001731A8">
        <w:rPr>
          <w:lang w:val="sr-Latn-CS"/>
        </w:rPr>
        <w:t>biti neprofitna organizacija;</w:t>
      </w:r>
    </w:p>
    <w:p w14:paraId="3C12B5BA" w14:textId="77777777" w:rsidR="00F569F6" w:rsidRPr="001731A8" w:rsidRDefault="00F569F6" w:rsidP="00F569F6">
      <w:pPr>
        <w:pStyle w:val="ListParagraph"/>
        <w:numPr>
          <w:ilvl w:val="0"/>
          <w:numId w:val="6"/>
        </w:numPr>
        <w:jc w:val="both"/>
        <w:rPr>
          <w:lang w:val="sr-Latn-CS"/>
        </w:rPr>
      </w:pPr>
      <w:r w:rsidRPr="001731A8">
        <w:rPr>
          <w:lang w:val="sr-Latn-CS"/>
        </w:rPr>
        <w:t>biti organizacija civilnog društva;</w:t>
      </w:r>
    </w:p>
    <w:p w14:paraId="34D276AA" w14:textId="77777777" w:rsidR="00F569F6" w:rsidRPr="001731A8" w:rsidRDefault="00F569F6" w:rsidP="00F569F6">
      <w:pPr>
        <w:pStyle w:val="ListParagraph"/>
        <w:numPr>
          <w:ilvl w:val="0"/>
          <w:numId w:val="6"/>
        </w:numPr>
        <w:jc w:val="both"/>
        <w:rPr>
          <w:lang w:val="sr-Latn-CS"/>
        </w:rPr>
      </w:pPr>
      <w:r w:rsidRPr="001731A8">
        <w:rPr>
          <w:lang w:val="sr-Latn-CS"/>
        </w:rPr>
        <w:t>biti registrovan u Republici Srbiji i poslovati na teritoriji Srbije</w:t>
      </w:r>
      <w:r w:rsidRPr="001731A8">
        <w:rPr>
          <w:rStyle w:val="FootnoteReference"/>
          <w:lang w:val="sr-Latn-CS"/>
        </w:rPr>
        <w:footnoteReference w:id="5"/>
      </w:r>
      <w:r w:rsidRPr="001731A8">
        <w:rPr>
          <w:lang w:val="sr-Latn-CS"/>
        </w:rPr>
        <w:t xml:space="preserve">; </w:t>
      </w:r>
    </w:p>
    <w:p w14:paraId="091F2649" w14:textId="77777777" w:rsidR="00F569F6" w:rsidRPr="001731A8" w:rsidRDefault="00F569F6" w:rsidP="00F569F6">
      <w:pPr>
        <w:pStyle w:val="ListParagraph"/>
        <w:numPr>
          <w:ilvl w:val="0"/>
          <w:numId w:val="6"/>
        </w:numPr>
        <w:jc w:val="both"/>
        <w:rPr>
          <w:lang w:val="sr-Latn-CS"/>
        </w:rPr>
      </w:pPr>
      <w:r w:rsidRPr="001731A8">
        <w:rPr>
          <w:lang w:val="sr-Latn-CS"/>
        </w:rPr>
        <w:t>imati sedište organizacije na teritoriji Šumadije ili Zapadne Srbije</w:t>
      </w:r>
      <w:r w:rsidRPr="001731A8">
        <w:t>;</w:t>
      </w:r>
    </w:p>
    <w:p w14:paraId="0B0C7FC9" w14:textId="77777777" w:rsidR="00F569F6" w:rsidRPr="001731A8" w:rsidRDefault="00F569F6" w:rsidP="00F569F6">
      <w:pPr>
        <w:pStyle w:val="ListParagraph"/>
        <w:numPr>
          <w:ilvl w:val="0"/>
          <w:numId w:val="6"/>
        </w:numPr>
        <w:jc w:val="both"/>
        <w:rPr>
          <w:lang w:val="sr-Latn-CS"/>
        </w:rPr>
      </w:pPr>
      <w:r w:rsidRPr="001731A8">
        <w:rPr>
          <w:lang w:val="sr-Latn-CS"/>
        </w:rPr>
        <w:t>biti direktno odgovoran za pripremu i upravljanje Projektom;</w:t>
      </w:r>
    </w:p>
    <w:p w14:paraId="798EFD82" w14:textId="77777777" w:rsidR="00F569F6" w:rsidRPr="00B968FB" w:rsidRDefault="00F569F6" w:rsidP="00F569F6">
      <w:pPr>
        <w:pStyle w:val="ListParagraph"/>
        <w:numPr>
          <w:ilvl w:val="0"/>
          <w:numId w:val="6"/>
        </w:numPr>
        <w:jc w:val="both"/>
        <w:rPr>
          <w:lang w:val="sr-Latn-CS"/>
        </w:rPr>
      </w:pPr>
      <w:r w:rsidRPr="001731A8">
        <w:rPr>
          <w:lang w:val="sr-Latn-CS"/>
        </w:rPr>
        <w:t xml:space="preserve">biti </w:t>
      </w:r>
      <w:r w:rsidRPr="00B968FB">
        <w:rPr>
          <w:lang w:val="sr-Latn-CS"/>
        </w:rPr>
        <w:t>registrovan najmanje 3 godine pre objavljivanja poziva – registracija iz APR-a;</w:t>
      </w:r>
    </w:p>
    <w:p w14:paraId="7DA06CF8" w14:textId="77777777" w:rsidR="00F569F6" w:rsidRPr="00B968FB" w:rsidRDefault="00F569F6" w:rsidP="00F569F6">
      <w:pPr>
        <w:pStyle w:val="ListParagraph"/>
        <w:numPr>
          <w:ilvl w:val="0"/>
          <w:numId w:val="6"/>
        </w:numPr>
        <w:jc w:val="both"/>
        <w:rPr>
          <w:lang w:val="sr-Latn-CS"/>
        </w:rPr>
      </w:pPr>
      <w:r w:rsidRPr="00B968FB">
        <w:rPr>
          <w:lang w:val="sr-Latn-CS"/>
        </w:rPr>
        <w:t>imati iskustvo u realizaciji projekata – lista realizovanih projekata u 2022. i 2023. godini na memorandumu organizacije;</w:t>
      </w:r>
    </w:p>
    <w:p w14:paraId="0E8152F8" w14:textId="77777777" w:rsidR="00F569F6" w:rsidRPr="001731A8" w:rsidRDefault="00F569F6" w:rsidP="00F569F6">
      <w:pPr>
        <w:pStyle w:val="ListParagraph"/>
        <w:numPr>
          <w:ilvl w:val="0"/>
          <w:numId w:val="6"/>
        </w:numPr>
        <w:jc w:val="both"/>
        <w:rPr>
          <w:lang w:val="sr-Latn-CS"/>
        </w:rPr>
      </w:pPr>
      <w:r w:rsidRPr="001731A8">
        <w:rPr>
          <w:lang w:val="sr-Latn-CS"/>
        </w:rPr>
        <w:t>imati upravljačke kapacitete, profesionalne kompetencije i kvalifikacije potrebne za uspešnu realizaciju predlo</w:t>
      </w:r>
      <w:r w:rsidRPr="001731A8">
        <w:rPr>
          <w:lang w:val="sr-Latn-RS"/>
        </w:rPr>
        <w:t>ž</w:t>
      </w:r>
      <w:r w:rsidRPr="001731A8">
        <w:rPr>
          <w:lang w:val="sr-Latn-CS"/>
        </w:rPr>
        <w:t>enih aktivnosti – biografije ključnih članova tima</w:t>
      </w:r>
      <w:r w:rsidRPr="001731A8">
        <w:t>;</w:t>
      </w:r>
    </w:p>
    <w:p w14:paraId="1258A4BA" w14:textId="77777777" w:rsidR="00F569F6" w:rsidRPr="00235561" w:rsidRDefault="00F569F6" w:rsidP="00F569F6">
      <w:pPr>
        <w:pStyle w:val="ListParagraph"/>
        <w:numPr>
          <w:ilvl w:val="0"/>
          <w:numId w:val="6"/>
        </w:numPr>
        <w:ind w:hanging="450"/>
        <w:jc w:val="both"/>
        <w:rPr>
          <w:lang w:val="sr-Latn-CS"/>
        </w:rPr>
      </w:pPr>
      <w:r w:rsidRPr="00235561">
        <w:rPr>
          <w:lang w:val="sr-Latn-CS"/>
        </w:rPr>
        <w:t>imati ukupan finansijski prihod u 2022. i 2023. godini veći od traženih sredstava – bilans stanja i bilans uspeha</w:t>
      </w:r>
      <w:r w:rsidRPr="00235561">
        <w:t>.</w:t>
      </w:r>
    </w:p>
    <w:p w14:paraId="6DB4229F" w14:textId="2BEC96A4" w:rsidR="00F569F6" w:rsidRPr="001731A8" w:rsidRDefault="00F569F6" w:rsidP="00F569F6">
      <w:pPr>
        <w:jc w:val="both"/>
        <w:rPr>
          <w:lang w:val="sr-Latn-CS"/>
        </w:rPr>
      </w:pPr>
      <w:r w:rsidRPr="001731A8">
        <w:rPr>
          <w:lang w:val="sr-Latn-CS"/>
        </w:rPr>
        <w:t>Opcionalno</w:t>
      </w:r>
      <w:r w:rsidRPr="001731A8">
        <w:t>:</w:t>
      </w:r>
      <w:r w:rsidRPr="001731A8">
        <w:rPr>
          <w:lang w:val="sr-Latn-RS"/>
        </w:rPr>
        <w:t xml:space="preserve"> U statutu treba da ima definisane ciljeve koji se odnose na mlade</w:t>
      </w:r>
      <w:r w:rsidR="005F3BAC">
        <w:rPr>
          <w:lang w:val="sr-Latn-RS"/>
        </w:rPr>
        <w:t>, budući da su mladi primarna</w:t>
      </w:r>
      <w:r w:rsidRPr="001731A8">
        <w:rPr>
          <w:lang w:val="sr-Latn-RS"/>
        </w:rPr>
        <w:t xml:space="preserve"> ciljn</w:t>
      </w:r>
      <w:r w:rsidR="005F3BAC">
        <w:rPr>
          <w:lang w:val="sr-Latn-RS"/>
        </w:rPr>
        <w:t>a</w:t>
      </w:r>
      <w:r w:rsidRPr="001731A8">
        <w:rPr>
          <w:lang w:val="sr-Latn-RS"/>
        </w:rPr>
        <w:t xml:space="preserve"> grup</w:t>
      </w:r>
      <w:r w:rsidR="005F3BAC">
        <w:rPr>
          <w:lang w:val="sr-Latn-RS"/>
        </w:rPr>
        <w:t>a</w:t>
      </w:r>
      <w:r w:rsidRPr="001731A8">
        <w:rPr>
          <w:lang w:val="sr-Latn-RS"/>
        </w:rPr>
        <w:t xml:space="preserve"> u ovom pozivu (ukoliko je to primenljivo)</w:t>
      </w:r>
      <w:r w:rsidRPr="001731A8">
        <w:t>.</w:t>
      </w:r>
    </w:p>
    <w:p w14:paraId="32A130AA" w14:textId="77777777" w:rsidR="00F569F6" w:rsidRPr="001731A8" w:rsidRDefault="00F569F6" w:rsidP="00F569F6">
      <w:pPr>
        <w:jc w:val="both"/>
        <w:rPr>
          <w:lang w:val="sr-Latn-CS"/>
        </w:rPr>
      </w:pPr>
      <w:r w:rsidRPr="001731A8">
        <w:rPr>
          <w:lang w:val="sr-Latn-CS"/>
        </w:rPr>
        <w:t>Organizacija može podneti samo jednu projektnu prijavu u okviru ovog Poziva.</w:t>
      </w:r>
    </w:p>
    <w:p w14:paraId="6CD4A9D2" w14:textId="1B0E5BAD" w:rsidR="00F569F6" w:rsidRPr="001731A8" w:rsidRDefault="0076175C" w:rsidP="00F569F6">
      <w:pPr>
        <w:pStyle w:val="Heading3"/>
      </w:pPr>
      <w:bookmarkStart w:id="12" w:name="_Toc162351332"/>
      <w:bookmarkStart w:id="13" w:name="_Toc190176401"/>
      <w:r>
        <w:t xml:space="preserve">2.1.2. </w:t>
      </w:r>
      <w:proofErr w:type="spellStart"/>
      <w:r w:rsidR="00F569F6" w:rsidRPr="001731A8">
        <w:t>Kriterijumi</w:t>
      </w:r>
      <w:proofErr w:type="spellEnd"/>
      <w:r w:rsidR="00F569F6" w:rsidRPr="001731A8">
        <w:t xml:space="preserve"> za </w:t>
      </w:r>
      <w:proofErr w:type="spellStart"/>
      <w:r w:rsidR="00F569F6" w:rsidRPr="001731A8">
        <w:t>isključenje</w:t>
      </w:r>
      <w:bookmarkEnd w:id="12"/>
      <w:bookmarkEnd w:id="13"/>
      <w:proofErr w:type="spellEnd"/>
      <w:r w:rsidR="00F569F6" w:rsidRPr="001731A8">
        <w:t xml:space="preserve"> </w:t>
      </w:r>
    </w:p>
    <w:p w14:paraId="3583C2BE" w14:textId="77777777" w:rsidR="00F569F6" w:rsidRPr="001731A8" w:rsidRDefault="00F569F6" w:rsidP="00F569F6">
      <w:pPr>
        <w:jc w:val="both"/>
        <w:rPr>
          <w:lang w:val="sr-Latn-CS"/>
        </w:rPr>
      </w:pPr>
      <w:r w:rsidRPr="001731A8">
        <w:rPr>
          <w:lang w:val="sr-Latn-CS"/>
        </w:rPr>
        <w:t>Potencijalni aplikanti ne mogu učestvovati u ovom Pozivu za podnošenje Koncepta i Detaljnih predloga projekata, niti im se mogu dodeliti finansijska sredstva u okviru ovog Poziva ako se nalaze u bilo kojoj od sledećih situacija:</w:t>
      </w:r>
    </w:p>
    <w:p w14:paraId="1AD2CAC4" w14:textId="77777777" w:rsidR="00F569F6" w:rsidRPr="001731A8" w:rsidRDefault="00F569F6" w:rsidP="00F569F6">
      <w:pPr>
        <w:pStyle w:val="ListParagraph"/>
        <w:numPr>
          <w:ilvl w:val="0"/>
          <w:numId w:val="7"/>
        </w:numPr>
        <w:jc w:val="both"/>
        <w:rPr>
          <w:lang w:val="sr-Latn-CS"/>
        </w:rPr>
      </w:pPr>
      <w:r w:rsidRPr="001731A8">
        <w:rPr>
          <w:lang w:val="sr-Latn-CS"/>
        </w:rPr>
        <w:t>ako su u stečaju ili imaju sudske sporove i sklopili su aranžman sa poveriocima;</w:t>
      </w:r>
    </w:p>
    <w:p w14:paraId="23B98F95" w14:textId="77777777" w:rsidR="00F569F6" w:rsidRPr="001731A8" w:rsidRDefault="00F569F6" w:rsidP="00F569F6">
      <w:pPr>
        <w:pStyle w:val="ListParagraph"/>
        <w:numPr>
          <w:ilvl w:val="0"/>
          <w:numId w:val="7"/>
        </w:numPr>
        <w:jc w:val="both"/>
        <w:rPr>
          <w:lang w:val="sr-Latn-CS"/>
        </w:rPr>
      </w:pPr>
      <w:r w:rsidRPr="001731A8">
        <w:rPr>
          <w:lang w:val="sr-Latn-CS"/>
        </w:rPr>
        <w:t>ne ispunjavaju svoje obaveze u vezi sa uplatom doprinosa za socijalno osiguranje i/ili plaćanja bilo kojih poreza po zakonskim odredbama Republike Srbije;</w:t>
      </w:r>
    </w:p>
    <w:p w14:paraId="20C5FA75" w14:textId="77777777" w:rsidR="00F569F6" w:rsidRPr="001731A8" w:rsidRDefault="00F569F6" w:rsidP="00F569F6">
      <w:pPr>
        <w:pStyle w:val="ListParagraph"/>
        <w:numPr>
          <w:ilvl w:val="0"/>
          <w:numId w:val="7"/>
        </w:numPr>
        <w:jc w:val="both"/>
        <w:rPr>
          <w:lang w:val="sr-Latn-CS"/>
        </w:rPr>
      </w:pPr>
      <w:r w:rsidRPr="001731A8">
        <w:rPr>
          <w:lang w:val="sr-Latn-CS"/>
        </w:rPr>
        <w:t>aplikant, ili osobe koje imaju ovlašćenja za zastupanje, donošenje odluka ili kontrolu nad njima, bili su predmet presude koja ima snagu res judikata za prevaru, korupciju, umešanost u kriminalnoj organizaciji, pranje novca ili bilo koju drugu nezakonitu aktivnost;</w:t>
      </w:r>
    </w:p>
    <w:p w14:paraId="66261E3D" w14:textId="77777777" w:rsidR="00F569F6" w:rsidRPr="001731A8" w:rsidRDefault="00F569F6" w:rsidP="00F569F6">
      <w:pPr>
        <w:pStyle w:val="ListParagraph"/>
        <w:numPr>
          <w:ilvl w:val="0"/>
          <w:numId w:val="7"/>
        </w:numPr>
        <w:jc w:val="both"/>
        <w:rPr>
          <w:lang w:val="sr-Latn-CS"/>
        </w:rPr>
      </w:pPr>
      <w:r w:rsidRPr="001731A8">
        <w:rPr>
          <w:lang w:val="sr-Latn-CS"/>
        </w:rPr>
        <w:t>predložene akcije su već podržane od strane Evropske Unije, kako se ne bi dupliralo finansiranje istih troškova;</w:t>
      </w:r>
    </w:p>
    <w:p w14:paraId="5F62EBCA" w14:textId="77777777" w:rsidR="00F569F6" w:rsidRPr="001731A8" w:rsidRDefault="00F569F6" w:rsidP="00F569F6">
      <w:pPr>
        <w:pStyle w:val="ListParagraph"/>
        <w:numPr>
          <w:ilvl w:val="0"/>
          <w:numId w:val="7"/>
        </w:numPr>
        <w:jc w:val="both"/>
        <w:rPr>
          <w:lang w:val="sr-Latn-CS"/>
        </w:rPr>
      </w:pPr>
      <w:r w:rsidRPr="001731A8">
        <w:rPr>
          <w:lang w:val="sr-Latn-CS"/>
        </w:rPr>
        <w:t>direktno su uključeni u političku kampanju;</w:t>
      </w:r>
    </w:p>
    <w:p w14:paraId="70FC9838" w14:textId="77777777" w:rsidR="00F569F6" w:rsidRPr="001731A8" w:rsidRDefault="00F569F6" w:rsidP="00F569F6">
      <w:pPr>
        <w:pStyle w:val="ListParagraph"/>
        <w:numPr>
          <w:ilvl w:val="0"/>
          <w:numId w:val="7"/>
        </w:numPr>
        <w:jc w:val="both"/>
        <w:rPr>
          <w:lang w:val="sr-Latn-CS"/>
        </w:rPr>
      </w:pPr>
      <w:r w:rsidRPr="001731A8">
        <w:rPr>
          <w:lang w:val="sr-Latn-CS"/>
        </w:rPr>
        <w:t xml:space="preserve">subjekti su sukoba interesa; </w:t>
      </w:r>
    </w:p>
    <w:p w14:paraId="25689581" w14:textId="77777777" w:rsidR="00F569F6" w:rsidRPr="001731A8" w:rsidRDefault="00F569F6" w:rsidP="00F569F6">
      <w:pPr>
        <w:pStyle w:val="ListParagraph"/>
        <w:numPr>
          <w:ilvl w:val="0"/>
          <w:numId w:val="7"/>
        </w:numPr>
        <w:jc w:val="both"/>
        <w:rPr>
          <w:lang w:val="sr-Latn-CS"/>
        </w:rPr>
      </w:pPr>
      <w:r w:rsidRPr="001731A8">
        <w:rPr>
          <w:lang w:val="sr-Latn-CS"/>
        </w:rPr>
        <w:lastRenderedPageBreak/>
        <w:t>su krivi za davanje lažnih informacija naručiocu za potrebe Ugovora, što je potrebno kao preduslov za učešće na pozivu za podnošenje detaljnog predloga projekata ili ako nisu dostavili potrebne informacije;</w:t>
      </w:r>
    </w:p>
    <w:p w14:paraId="383C44C3" w14:textId="77777777" w:rsidR="00F569F6" w:rsidRPr="001731A8" w:rsidRDefault="00F569F6" w:rsidP="00F569F6">
      <w:pPr>
        <w:pStyle w:val="ListParagraph"/>
        <w:numPr>
          <w:ilvl w:val="0"/>
          <w:numId w:val="7"/>
        </w:numPr>
        <w:jc w:val="both"/>
        <w:rPr>
          <w:lang w:val="sr-Latn-CS"/>
        </w:rPr>
      </w:pPr>
      <w:r w:rsidRPr="001731A8">
        <w:rPr>
          <w:lang w:val="sr-Latn-CS"/>
        </w:rPr>
        <w:t>pokušali su da dobiju poverljive informacije, uticali na komisiju za ocenjivanje ili ovlašćenu stranu (naručioca) za ugovore tokom evaluacije detaljnog predloga projekata.</w:t>
      </w:r>
    </w:p>
    <w:p w14:paraId="7B26D0F1" w14:textId="77777777" w:rsidR="00F569F6" w:rsidRPr="001731A8" w:rsidRDefault="00F569F6" w:rsidP="00F569F6">
      <w:pPr>
        <w:jc w:val="both"/>
        <w:rPr>
          <w:lang w:val="sr-Latn-CS"/>
        </w:rPr>
      </w:pPr>
      <w:r w:rsidRPr="001731A8">
        <w:rPr>
          <w:lang w:val="sr-Latn-CS"/>
        </w:rPr>
        <w:t>Ako mu se dodeli ugovor o grantiranju, Aplikant će postati korisnik granta i biće identifikovan kao „Nosilac projekta“. Nosilac projekta (Aplikant) je glavni sagovornik naručiocu. Predstavlja, deluje i koordinira projektnim planom i sprovođenjem projekta.</w:t>
      </w:r>
    </w:p>
    <w:p w14:paraId="1B2AA12B" w14:textId="77777777" w:rsidR="00F569F6" w:rsidRPr="001731A8" w:rsidRDefault="00F569F6" w:rsidP="00F569F6">
      <w:pPr>
        <w:jc w:val="both"/>
        <w:rPr>
          <w:lang w:val="sr-Latn-CS"/>
        </w:rPr>
      </w:pPr>
      <w:r w:rsidRPr="001731A8">
        <w:rPr>
          <w:lang w:val="sr-Latn-CS"/>
        </w:rPr>
        <w:t>Nosilac projekta (Aplikant):</w:t>
      </w:r>
    </w:p>
    <w:p w14:paraId="4D75AC96" w14:textId="77777777" w:rsidR="00F569F6" w:rsidRPr="001731A8" w:rsidRDefault="00F569F6" w:rsidP="00F569F6">
      <w:pPr>
        <w:pStyle w:val="ListParagraph"/>
        <w:numPr>
          <w:ilvl w:val="0"/>
          <w:numId w:val="8"/>
        </w:numPr>
        <w:jc w:val="both"/>
        <w:rPr>
          <w:lang w:val="sr-Latn-CS"/>
        </w:rPr>
      </w:pPr>
      <w:r w:rsidRPr="001731A8">
        <w:rPr>
          <w:lang w:val="sr-Latn-CS"/>
        </w:rPr>
        <w:t>je direktno odgovoran za pripremu i upravljanje projektom i relevantnim aktivnostima.</w:t>
      </w:r>
    </w:p>
    <w:p w14:paraId="366AD8A6" w14:textId="77777777" w:rsidR="00F569F6" w:rsidRPr="001731A8" w:rsidRDefault="00F569F6" w:rsidP="00F569F6">
      <w:pPr>
        <w:pStyle w:val="ListParagraph"/>
        <w:numPr>
          <w:ilvl w:val="0"/>
          <w:numId w:val="8"/>
        </w:numPr>
        <w:jc w:val="both"/>
        <w:rPr>
          <w:lang w:val="sr-Latn-CS"/>
        </w:rPr>
      </w:pPr>
      <w:r w:rsidRPr="001731A8">
        <w:rPr>
          <w:lang w:val="sr-Latn-CS"/>
        </w:rPr>
        <w:t>ne nalazi se ni u jednoj situaciji isključenja (prethodno navedenoj, kao i u izjavi o istinitosti podataka koja će biti priložena uz prijavu projekta).</w:t>
      </w:r>
    </w:p>
    <w:p w14:paraId="3C063032" w14:textId="207DDFB4" w:rsidR="00F569F6" w:rsidRPr="001731A8" w:rsidRDefault="0076175C" w:rsidP="00F569F6">
      <w:pPr>
        <w:pStyle w:val="Heading2"/>
      </w:pPr>
      <w:bookmarkStart w:id="14" w:name="_Toc190176402"/>
      <w:r>
        <w:t xml:space="preserve">2.2. </w:t>
      </w:r>
      <w:proofErr w:type="spellStart"/>
      <w:r w:rsidR="00F569F6" w:rsidRPr="001731A8">
        <w:t>Prihvatljive</w:t>
      </w:r>
      <w:proofErr w:type="spellEnd"/>
      <w:r w:rsidR="00F569F6" w:rsidRPr="001731A8">
        <w:t xml:space="preserve"> </w:t>
      </w:r>
      <w:proofErr w:type="spellStart"/>
      <w:r w:rsidR="00F569F6" w:rsidRPr="001731A8">
        <w:t>aktivnosti</w:t>
      </w:r>
      <w:bookmarkEnd w:id="14"/>
      <w:proofErr w:type="spellEnd"/>
      <w:r w:rsidR="00F569F6" w:rsidRPr="001731A8">
        <w:t xml:space="preserve"> </w:t>
      </w:r>
    </w:p>
    <w:p w14:paraId="5473CA7A" w14:textId="77777777" w:rsidR="00F569F6" w:rsidRPr="001731A8" w:rsidRDefault="00F569F6" w:rsidP="00F569F6">
      <w:pPr>
        <w:jc w:val="both"/>
        <w:rPr>
          <w:lang w:val="sr-Latn-CS"/>
        </w:rPr>
      </w:pPr>
      <w:r w:rsidRPr="001731A8">
        <w:rPr>
          <w:lang w:val="sr-Latn-CS"/>
        </w:rPr>
        <w:t xml:space="preserve">Prihvatljive aktivnosti u okviru ovog poziva su: </w:t>
      </w:r>
      <w:r w:rsidRPr="001731A8">
        <w:rPr>
          <w:lang w:val="sr-Latn-CS"/>
        </w:rPr>
        <w:tab/>
      </w:r>
    </w:p>
    <w:p w14:paraId="792B7BC4" w14:textId="1A3F49C3" w:rsidR="00F569F6" w:rsidRPr="001731A8" w:rsidRDefault="00F569F6" w:rsidP="00F569F6">
      <w:pPr>
        <w:pStyle w:val="ListParagraph"/>
        <w:numPr>
          <w:ilvl w:val="0"/>
          <w:numId w:val="9"/>
        </w:numPr>
        <w:jc w:val="both"/>
        <w:rPr>
          <w:lang w:val="sr-Latn-CS"/>
        </w:rPr>
      </w:pPr>
      <w:r w:rsidRPr="001731A8">
        <w:rPr>
          <w:lang w:val="sr-Latn-CS"/>
        </w:rPr>
        <w:t>istraživanja javnog mnjenja, revizije zakonodavstva i analize budžeta uključujući priručnike o najboljim praksama u vezi sa prioritetnim temama;</w:t>
      </w:r>
    </w:p>
    <w:p w14:paraId="1437F90E" w14:textId="77777777" w:rsidR="00F569F6" w:rsidRPr="001731A8" w:rsidRDefault="00F569F6" w:rsidP="00F569F6">
      <w:pPr>
        <w:pStyle w:val="ListParagraph"/>
        <w:numPr>
          <w:ilvl w:val="0"/>
          <w:numId w:val="9"/>
        </w:numPr>
        <w:jc w:val="both"/>
        <w:rPr>
          <w:lang w:val="sr-Latn-CS"/>
        </w:rPr>
      </w:pPr>
      <w:r w:rsidRPr="001731A8">
        <w:rPr>
          <w:lang w:val="sr-Latn-CS"/>
        </w:rPr>
        <w:t>statističke analize, diskusije u fokus grupama, upitnici za specifične ciljne grupe razvoj aktivnosti zasnovan na dokazima, ispitivanja javnog mnjenja i drugi alati koji se odnose na analizu javnih politika;</w:t>
      </w:r>
    </w:p>
    <w:p w14:paraId="425A4276" w14:textId="14A602AD" w:rsidR="00F569F6" w:rsidRPr="001731A8" w:rsidRDefault="00F569F6" w:rsidP="00F569F6">
      <w:pPr>
        <w:pStyle w:val="ListParagraph"/>
        <w:numPr>
          <w:ilvl w:val="0"/>
          <w:numId w:val="9"/>
        </w:numPr>
        <w:jc w:val="both"/>
        <w:rPr>
          <w:lang w:val="sr-Latn-CS"/>
        </w:rPr>
      </w:pPr>
      <w:r w:rsidRPr="001731A8">
        <w:rPr>
          <w:lang w:val="sr-Latn-CS"/>
        </w:rPr>
        <w:t>organizacija i učešće u javnim debatama, seminarima i radionicama;</w:t>
      </w:r>
    </w:p>
    <w:p w14:paraId="1BB4816F" w14:textId="77777777" w:rsidR="00F569F6" w:rsidRPr="001731A8" w:rsidRDefault="00F569F6" w:rsidP="00F569F6">
      <w:pPr>
        <w:pStyle w:val="ListParagraph"/>
        <w:numPr>
          <w:ilvl w:val="0"/>
          <w:numId w:val="9"/>
        </w:numPr>
        <w:jc w:val="both"/>
        <w:rPr>
          <w:lang w:val="sr-Latn-CS"/>
        </w:rPr>
      </w:pPr>
      <w:r w:rsidRPr="001731A8">
        <w:rPr>
          <w:lang w:val="sr-Latn-CS"/>
        </w:rPr>
        <w:t>rad na terenu radi prikupljanja informacija, mišljenja i sugestija za unapređenje politika;</w:t>
      </w:r>
    </w:p>
    <w:p w14:paraId="76D64D9F" w14:textId="77777777" w:rsidR="00F569F6" w:rsidRPr="001731A8" w:rsidRDefault="00F569F6" w:rsidP="00F569F6">
      <w:pPr>
        <w:pStyle w:val="ListParagraph"/>
        <w:numPr>
          <w:ilvl w:val="0"/>
          <w:numId w:val="9"/>
        </w:numPr>
        <w:jc w:val="both"/>
        <w:rPr>
          <w:lang w:val="sr-Latn-CS"/>
        </w:rPr>
      </w:pPr>
      <w:r w:rsidRPr="001731A8">
        <w:rPr>
          <w:lang w:val="sr-Latn-CS"/>
        </w:rPr>
        <w:t>aktivnosti javnog zagovaranja u vezi sa širenjem rezultata istraživanja, sugestija i preporuka;</w:t>
      </w:r>
    </w:p>
    <w:p w14:paraId="166CC5D9" w14:textId="77777777" w:rsidR="00F569F6" w:rsidRPr="001731A8" w:rsidRDefault="00F569F6" w:rsidP="00F569F6">
      <w:pPr>
        <w:pStyle w:val="ListParagraph"/>
        <w:numPr>
          <w:ilvl w:val="0"/>
          <w:numId w:val="9"/>
        </w:numPr>
        <w:jc w:val="both"/>
        <w:rPr>
          <w:lang w:val="sr-Latn-CS"/>
        </w:rPr>
      </w:pPr>
      <w:r w:rsidRPr="001731A8">
        <w:rPr>
          <w:lang w:val="sr-Latn-CS"/>
        </w:rPr>
        <w:t>aktivnosti komunikacije i vidljivosti u vezi sa širenjem rezultata istraživanja, sugestija i preporuka, putem kanala društvenih mreža, medija, televizije, radija i drugih inovativnih kanala komunikacije;</w:t>
      </w:r>
    </w:p>
    <w:p w14:paraId="65EEDDB0" w14:textId="77777777" w:rsidR="00F569F6" w:rsidRDefault="00F569F6" w:rsidP="00F569F6">
      <w:pPr>
        <w:pStyle w:val="ListParagraph"/>
        <w:numPr>
          <w:ilvl w:val="0"/>
          <w:numId w:val="9"/>
        </w:numPr>
        <w:jc w:val="both"/>
        <w:rPr>
          <w:lang w:val="sr-Latn-CS"/>
        </w:rPr>
      </w:pPr>
      <w:r w:rsidRPr="001731A8">
        <w:rPr>
          <w:lang w:val="sr-Latn-CS"/>
        </w:rPr>
        <w:t>aktivnosti prikupljanja sredstava iz nacionalnih i međunarodnih fondova kroz razvijanje predloga projekata za proširenje finansijske podrške, uključujući analizu i istraživanje za definisanje potreba za projektnom intervencijom</w:t>
      </w:r>
      <w:r>
        <w:rPr>
          <w:lang w:val="sr-Latn-CS"/>
        </w:rPr>
        <w:t xml:space="preserve"> (aplikant je obavezan da informiše Evropski pokret u Srbiji u slučaju apliiranja sredstava iz drugih fondova). </w:t>
      </w:r>
    </w:p>
    <w:p w14:paraId="50C5EEC6" w14:textId="67294B21" w:rsidR="00A1429E" w:rsidRPr="00A3531C" w:rsidRDefault="00A1429E" w:rsidP="00A1429E">
      <w:pPr>
        <w:pStyle w:val="ListParagraph"/>
        <w:numPr>
          <w:ilvl w:val="0"/>
          <w:numId w:val="9"/>
        </w:numPr>
        <w:jc w:val="both"/>
      </w:pPr>
      <w:r w:rsidRPr="001731A8">
        <w:rPr>
          <w:lang w:val="sr-Latn-RS"/>
        </w:rPr>
        <w:t xml:space="preserve">Organizovanje redovnih kampanja na društvenim mrežama koje će informisati lokalne zajednice o aktuelnim reformama u okviru EU, sa posebnim naglaskom na Klastere 1, 4 i 5. </w:t>
      </w:r>
    </w:p>
    <w:p w14:paraId="5465F52D" w14:textId="36340D27" w:rsidR="00A1429E" w:rsidRPr="001731A8" w:rsidRDefault="00A1429E" w:rsidP="00A1429E">
      <w:pPr>
        <w:pStyle w:val="ListParagraph"/>
        <w:numPr>
          <w:ilvl w:val="0"/>
          <w:numId w:val="9"/>
        </w:numPr>
        <w:jc w:val="both"/>
      </w:pPr>
      <w:proofErr w:type="spellStart"/>
      <w:r w:rsidRPr="001731A8">
        <w:t>Kreiranje</w:t>
      </w:r>
      <w:proofErr w:type="spellEnd"/>
      <w:r w:rsidRPr="001731A8">
        <w:t xml:space="preserve"> i </w:t>
      </w:r>
      <w:proofErr w:type="spellStart"/>
      <w:r w:rsidRPr="001731A8">
        <w:t>deljenje</w:t>
      </w:r>
      <w:proofErr w:type="spellEnd"/>
      <w:r w:rsidRPr="001731A8">
        <w:t xml:space="preserve"> </w:t>
      </w:r>
      <w:proofErr w:type="spellStart"/>
      <w:r w:rsidRPr="001731A8">
        <w:t>serija</w:t>
      </w:r>
      <w:proofErr w:type="spellEnd"/>
      <w:r w:rsidRPr="001731A8">
        <w:t xml:space="preserve"> </w:t>
      </w:r>
      <w:proofErr w:type="spellStart"/>
      <w:r w:rsidRPr="001731A8">
        <w:t>edukativnih</w:t>
      </w:r>
      <w:proofErr w:type="spellEnd"/>
      <w:r w:rsidRPr="001731A8">
        <w:t xml:space="preserve"> </w:t>
      </w:r>
      <w:proofErr w:type="spellStart"/>
      <w:r w:rsidRPr="001731A8">
        <w:t>postova</w:t>
      </w:r>
      <w:proofErr w:type="spellEnd"/>
      <w:r w:rsidRPr="001731A8">
        <w:t xml:space="preserve"> i </w:t>
      </w:r>
      <w:proofErr w:type="spellStart"/>
      <w:r w:rsidRPr="001731A8">
        <w:t>kratkih</w:t>
      </w:r>
      <w:proofErr w:type="spellEnd"/>
      <w:r w:rsidRPr="001731A8">
        <w:t xml:space="preserve"> video </w:t>
      </w:r>
      <w:proofErr w:type="spellStart"/>
      <w:r w:rsidRPr="001731A8">
        <w:t>materijala</w:t>
      </w:r>
      <w:proofErr w:type="spellEnd"/>
      <w:r w:rsidRPr="001731A8">
        <w:t xml:space="preserve"> </w:t>
      </w:r>
      <w:proofErr w:type="spellStart"/>
      <w:r w:rsidRPr="001731A8">
        <w:t>na</w:t>
      </w:r>
      <w:proofErr w:type="spellEnd"/>
      <w:r w:rsidRPr="001731A8">
        <w:t xml:space="preserve"> </w:t>
      </w:r>
      <w:proofErr w:type="spellStart"/>
      <w:r w:rsidRPr="001731A8">
        <w:t>društvenim</w:t>
      </w:r>
      <w:proofErr w:type="spellEnd"/>
      <w:r w:rsidRPr="001731A8">
        <w:t xml:space="preserve"> </w:t>
      </w:r>
      <w:proofErr w:type="spellStart"/>
      <w:r w:rsidRPr="001731A8">
        <w:t>mrežama</w:t>
      </w:r>
      <w:proofErr w:type="spellEnd"/>
      <w:r w:rsidRPr="001731A8">
        <w:t xml:space="preserve"> koji </w:t>
      </w:r>
      <w:proofErr w:type="spellStart"/>
      <w:r w:rsidRPr="001731A8">
        <w:t>pojednostavljuju</w:t>
      </w:r>
      <w:proofErr w:type="spellEnd"/>
      <w:r w:rsidRPr="001731A8">
        <w:t xml:space="preserve"> </w:t>
      </w:r>
      <w:r w:rsidRPr="001731A8">
        <w:rPr>
          <w:lang w:val="sr-Latn-CS"/>
        </w:rPr>
        <w:t>birokratski jezik EU, objašnjavajući ključne reforme i koristi članstva u EU za l</w:t>
      </w:r>
      <w:r>
        <w:rPr>
          <w:lang w:val="sr-Latn-CS"/>
        </w:rPr>
        <w:t>o</w:t>
      </w:r>
      <w:r w:rsidRPr="001731A8">
        <w:rPr>
          <w:lang w:val="sr-Latn-CS"/>
        </w:rPr>
        <w:t>kalne zajednice.</w:t>
      </w:r>
    </w:p>
    <w:p w14:paraId="667B919E" w14:textId="05E954AF" w:rsidR="00A1429E" w:rsidRPr="00C55F33" w:rsidRDefault="00A1429E" w:rsidP="00A1429E">
      <w:pPr>
        <w:pStyle w:val="ListParagraph"/>
        <w:numPr>
          <w:ilvl w:val="0"/>
          <w:numId w:val="9"/>
        </w:numPr>
        <w:jc w:val="both"/>
      </w:pPr>
      <w:proofErr w:type="spellStart"/>
      <w:r>
        <w:t>Regrutovanje</w:t>
      </w:r>
      <w:proofErr w:type="spellEnd"/>
      <w:r>
        <w:t xml:space="preserve"> </w:t>
      </w:r>
      <w:proofErr w:type="spellStart"/>
      <w:r>
        <w:t>volontera</w:t>
      </w:r>
      <w:proofErr w:type="spellEnd"/>
      <w:r>
        <w:t xml:space="preserve"> za </w:t>
      </w:r>
      <w:proofErr w:type="spellStart"/>
      <w:r>
        <w:t>pomoć</w:t>
      </w:r>
      <w:proofErr w:type="spellEnd"/>
      <w:r>
        <w:t xml:space="preserve"> u </w:t>
      </w:r>
      <w:proofErr w:type="spellStart"/>
      <w:r>
        <w:t>promociji</w:t>
      </w:r>
      <w:proofErr w:type="spellEnd"/>
      <w:r>
        <w:t xml:space="preserve"> EU </w:t>
      </w:r>
      <w:proofErr w:type="spellStart"/>
      <w:r>
        <w:t>reformi</w:t>
      </w:r>
      <w:proofErr w:type="spellEnd"/>
      <w:r>
        <w:t xml:space="preserve"> i </w:t>
      </w:r>
      <w:proofErr w:type="spellStart"/>
      <w:r>
        <w:t>sprovođenje</w:t>
      </w:r>
      <w:proofErr w:type="spellEnd"/>
      <w:r>
        <w:t xml:space="preserve"> </w:t>
      </w:r>
      <w:proofErr w:type="spellStart"/>
      <w:r>
        <w:t>lokalnih</w:t>
      </w:r>
      <w:proofErr w:type="spellEnd"/>
      <w:r>
        <w:t xml:space="preserve"> </w:t>
      </w:r>
      <w:proofErr w:type="spellStart"/>
      <w:r>
        <w:t>događaja</w:t>
      </w:r>
      <w:proofErr w:type="spellEnd"/>
      <w:r>
        <w:t xml:space="preserve">, </w:t>
      </w:r>
      <w:proofErr w:type="spellStart"/>
      <w:r>
        <w:t>uključujući</w:t>
      </w:r>
      <w:proofErr w:type="spellEnd"/>
      <w:r>
        <w:t xml:space="preserve"> </w:t>
      </w:r>
      <w:proofErr w:type="spellStart"/>
      <w:r>
        <w:t>obuke</w:t>
      </w:r>
      <w:proofErr w:type="spellEnd"/>
      <w:r>
        <w:t xml:space="preserve"> o EU i </w:t>
      </w:r>
      <w:proofErr w:type="spellStart"/>
      <w:r>
        <w:t>pružanju</w:t>
      </w:r>
      <w:proofErr w:type="spellEnd"/>
      <w:r>
        <w:t xml:space="preserve"> </w:t>
      </w:r>
      <w:proofErr w:type="spellStart"/>
      <w:r>
        <w:t>pomoći</w:t>
      </w:r>
      <w:proofErr w:type="spellEnd"/>
      <w:r>
        <w:t xml:space="preserve"> u </w:t>
      </w:r>
      <w:proofErr w:type="spellStart"/>
      <w:r>
        <w:t>organizaciji</w:t>
      </w:r>
      <w:proofErr w:type="spellEnd"/>
      <w:r>
        <w:t xml:space="preserve"> </w:t>
      </w:r>
      <w:proofErr w:type="spellStart"/>
      <w:r>
        <w:t>kampanja</w:t>
      </w:r>
      <w:proofErr w:type="spellEnd"/>
      <w:r>
        <w:t>.</w:t>
      </w:r>
    </w:p>
    <w:p w14:paraId="2D8E452C" w14:textId="37F7C55F" w:rsidR="00A1429E" w:rsidRPr="001731A8" w:rsidRDefault="00A1429E" w:rsidP="00A1429E">
      <w:pPr>
        <w:pStyle w:val="ListParagraph"/>
        <w:numPr>
          <w:ilvl w:val="0"/>
          <w:numId w:val="9"/>
        </w:numPr>
        <w:jc w:val="both"/>
      </w:pPr>
      <w:proofErr w:type="spellStart"/>
      <w:r w:rsidRPr="001731A8">
        <w:t>Organizovanje</w:t>
      </w:r>
      <w:proofErr w:type="spellEnd"/>
      <w:r w:rsidRPr="001731A8">
        <w:t xml:space="preserve"> online </w:t>
      </w:r>
      <w:proofErr w:type="spellStart"/>
      <w:r w:rsidRPr="001731A8">
        <w:t>radionica</w:t>
      </w:r>
      <w:proofErr w:type="spellEnd"/>
      <w:r w:rsidRPr="001731A8">
        <w:t xml:space="preserve"> i </w:t>
      </w:r>
      <w:proofErr w:type="spellStart"/>
      <w:r w:rsidRPr="001731A8">
        <w:t>vebinara</w:t>
      </w:r>
      <w:proofErr w:type="spellEnd"/>
      <w:r w:rsidRPr="001731A8">
        <w:t xml:space="preserve"> </w:t>
      </w:r>
      <w:proofErr w:type="spellStart"/>
      <w:r w:rsidRPr="001731A8">
        <w:t>na</w:t>
      </w:r>
      <w:proofErr w:type="spellEnd"/>
      <w:r w:rsidRPr="001731A8">
        <w:t xml:space="preserve"> </w:t>
      </w:r>
      <w:proofErr w:type="spellStart"/>
      <w:r w:rsidRPr="001731A8">
        <w:t>temu</w:t>
      </w:r>
      <w:proofErr w:type="spellEnd"/>
      <w:r w:rsidRPr="001731A8">
        <w:t xml:space="preserve"> EU </w:t>
      </w:r>
      <w:proofErr w:type="spellStart"/>
      <w:r w:rsidRPr="001731A8">
        <w:t>reformi</w:t>
      </w:r>
      <w:proofErr w:type="spellEnd"/>
    </w:p>
    <w:p w14:paraId="46007C9B" w14:textId="375B9BBD" w:rsidR="00A1429E" w:rsidRPr="001731A8" w:rsidRDefault="00A1429E" w:rsidP="00A1429E">
      <w:pPr>
        <w:pStyle w:val="ListParagraph"/>
        <w:numPr>
          <w:ilvl w:val="0"/>
          <w:numId w:val="9"/>
        </w:numPr>
        <w:jc w:val="both"/>
      </w:pPr>
      <w:proofErr w:type="spellStart"/>
      <w:r w:rsidRPr="001731A8">
        <w:lastRenderedPageBreak/>
        <w:t>Pokretanje</w:t>
      </w:r>
      <w:proofErr w:type="spellEnd"/>
      <w:r w:rsidRPr="001731A8">
        <w:t xml:space="preserve"> </w:t>
      </w:r>
      <w:proofErr w:type="spellStart"/>
      <w:r w:rsidRPr="001731A8">
        <w:t>lokalnih</w:t>
      </w:r>
      <w:proofErr w:type="spellEnd"/>
      <w:r w:rsidRPr="001731A8">
        <w:t xml:space="preserve"> </w:t>
      </w:r>
      <w:proofErr w:type="spellStart"/>
      <w:r w:rsidRPr="001731A8">
        <w:t>informativnih</w:t>
      </w:r>
      <w:proofErr w:type="spellEnd"/>
      <w:r w:rsidRPr="001731A8">
        <w:t xml:space="preserve"> </w:t>
      </w:r>
      <w:proofErr w:type="spellStart"/>
      <w:r w:rsidRPr="001731A8">
        <w:t>centara</w:t>
      </w:r>
      <w:proofErr w:type="spellEnd"/>
      <w:r w:rsidRPr="001731A8">
        <w:t xml:space="preserve"> </w:t>
      </w:r>
      <w:proofErr w:type="spellStart"/>
      <w:r w:rsidRPr="001731A8">
        <w:t>na</w:t>
      </w:r>
      <w:proofErr w:type="spellEnd"/>
      <w:r w:rsidRPr="001731A8">
        <w:t xml:space="preserve"> </w:t>
      </w:r>
      <w:proofErr w:type="spellStart"/>
      <w:r w:rsidRPr="001731A8">
        <w:t>društvenim</w:t>
      </w:r>
      <w:proofErr w:type="spellEnd"/>
      <w:r w:rsidRPr="001731A8">
        <w:t xml:space="preserve"> </w:t>
      </w:r>
      <w:proofErr w:type="spellStart"/>
      <w:r w:rsidRPr="001731A8">
        <w:t>mrežama</w:t>
      </w:r>
      <w:proofErr w:type="spellEnd"/>
      <w:r w:rsidRPr="001731A8">
        <w:t xml:space="preserve">, </w:t>
      </w:r>
      <w:proofErr w:type="spellStart"/>
      <w:r w:rsidRPr="001731A8">
        <w:t>kroz</w:t>
      </w:r>
      <w:proofErr w:type="spellEnd"/>
      <w:r w:rsidRPr="001731A8">
        <w:t xml:space="preserve"> </w:t>
      </w:r>
      <w:proofErr w:type="spellStart"/>
      <w:r w:rsidRPr="001731A8">
        <w:t>posebne</w:t>
      </w:r>
      <w:proofErr w:type="spellEnd"/>
      <w:r w:rsidRPr="001731A8">
        <w:t xml:space="preserve"> </w:t>
      </w:r>
      <w:proofErr w:type="spellStart"/>
      <w:r w:rsidRPr="001731A8">
        <w:t>stranice</w:t>
      </w:r>
      <w:proofErr w:type="spellEnd"/>
      <w:r w:rsidRPr="001731A8">
        <w:t xml:space="preserve"> </w:t>
      </w:r>
      <w:proofErr w:type="spellStart"/>
      <w:r w:rsidRPr="001731A8">
        <w:t>ili</w:t>
      </w:r>
      <w:proofErr w:type="spellEnd"/>
      <w:r w:rsidRPr="001731A8">
        <w:t xml:space="preserve"> </w:t>
      </w:r>
      <w:proofErr w:type="spellStart"/>
      <w:r w:rsidRPr="001731A8">
        <w:t>grupe</w:t>
      </w:r>
      <w:proofErr w:type="spellEnd"/>
      <w:r w:rsidRPr="001731A8">
        <w:t xml:space="preserve">, </w:t>
      </w:r>
      <w:proofErr w:type="spellStart"/>
      <w:r w:rsidRPr="001731A8">
        <w:t>koje</w:t>
      </w:r>
      <w:proofErr w:type="spellEnd"/>
      <w:r w:rsidRPr="001731A8">
        <w:t xml:space="preserve"> </w:t>
      </w:r>
      <w:proofErr w:type="spellStart"/>
      <w:r w:rsidRPr="001731A8">
        <w:t>će</w:t>
      </w:r>
      <w:proofErr w:type="spellEnd"/>
      <w:r w:rsidRPr="001731A8">
        <w:t xml:space="preserve"> se </w:t>
      </w:r>
      <w:proofErr w:type="spellStart"/>
      <w:r w:rsidRPr="001731A8">
        <w:t>fokusirati</w:t>
      </w:r>
      <w:proofErr w:type="spellEnd"/>
      <w:r w:rsidRPr="001731A8">
        <w:t xml:space="preserve"> </w:t>
      </w:r>
      <w:proofErr w:type="spellStart"/>
      <w:r w:rsidRPr="001731A8">
        <w:t>na</w:t>
      </w:r>
      <w:proofErr w:type="spellEnd"/>
      <w:r w:rsidRPr="001731A8">
        <w:t xml:space="preserve"> </w:t>
      </w:r>
      <w:proofErr w:type="spellStart"/>
      <w:r w:rsidRPr="001731A8">
        <w:t>pružanje</w:t>
      </w:r>
      <w:proofErr w:type="spellEnd"/>
      <w:r w:rsidRPr="001731A8">
        <w:t xml:space="preserve"> </w:t>
      </w:r>
      <w:proofErr w:type="spellStart"/>
      <w:r w:rsidRPr="001731A8">
        <w:t>tačnih</w:t>
      </w:r>
      <w:proofErr w:type="spellEnd"/>
      <w:r w:rsidRPr="001731A8">
        <w:t xml:space="preserve"> i </w:t>
      </w:r>
      <w:proofErr w:type="spellStart"/>
      <w:r w:rsidRPr="001731A8">
        <w:t>pravovremenih</w:t>
      </w:r>
      <w:proofErr w:type="spellEnd"/>
      <w:r w:rsidRPr="001731A8">
        <w:t xml:space="preserve"> </w:t>
      </w:r>
      <w:proofErr w:type="spellStart"/>
      <w:r w:rsidRPr="001731A8">
        <w:t>informacija</w:t>
      </w:r>
      <w:proofErr w:type="spellEnd"/>
      <w:r w:rsidRPr="001731A8">
        <w:t xml:space="preserve"> o EU </w:t>
      </w:r>
      <w:proofErr w:type="spellStart"/>
      <w:r w:rsidRPr="001731A8">
        <w:t>reformama</w:t>
      </w:r>
      <w:proofErr w:type="spellEnd"/>
      <w:r>
        <w:t xml:space="preserve">, </w:t>
      </w:r>
      <w:proofErr w:type="spellStart"/>
      <w:r>
        <w:t>promociju</w:t>
      </w:r>
      <w:proofErr w:type="spellEnd"/>
      <w:r>
        <w:t xml:space="preserve"> EU </w:t>
      </w:r>
      <w:proofErr w:type="spellStart"/>
      <w:r>
        <w:t>integracija</w:t>
      </w:r>
      <w:proofErr w:type="spellEnd"/>
      <w:r>
        <w:t xml:space="preserve"> i </w:t>
      </w:r>
      <w:proofErr w:type="spellStart"/>
      <w:r w:rsidRPr="001731A8">
        <w:t>mogućnostima</w:t>
      </w:r>
      <w:proofErr w:type="spellEnd"/>
      <w:r w:rsidRPr="001731A8">
        <w:t xml:space="preserve"> za </w:t>
      </w:r>
      <w:proofErr w:type="spellStart"/>
      <w:r w:rsidRPr="001731A8">
        <w:t>lokalni</w:t>
      </w:r>
      <w:proofErr w:type="spellEnd"/>
      <w:r w:rsidRPr="001731A8">
        <w:t xml:space="preserve"> </w:t>
      </w:r>
      <w:proofErr w:type="spellStart"/>
      <w:r w:rsidRPr="001731A8">
        <w:t>razvoj</w:t>
      </w:r>
      <w:proofErr w:type="spellEnd"/>
      <w:r w:rsidRPr="001731A8">
        <w:t>.</w:t>
      </w:r>
    </w:p>
    <w:p w14:paraId="1BB91510" w14:textId="50DC477C" w:rsidR="00A1429E" w:rsidRPr="001731A8" w:rsidRDefault="00A1429E" w:rsidP="00A1429E">
      <w:pPr>
        <w:pStyle w:val="ListParagraph"/>
        <w:numPr>
          <w:ilvl w:val="0"/>
          <w:numId w:val="9"/>
        </w:numPr>
        <w:jc w:val="both"/>
      </w:pPr>
      <w:proofErr w:type="spellStart"/>
      <w:r w:rsidRPr="001731A8">
        <w:t>Izrada</w:t>
      </w:r>
      <w:proofErr w:type="spellEnd"/>
      <w:r w:rsidRPr="001731A8">
        <w:t xml:space="preserve"> </w:t>
      </w:r>
      <w:proofErr w:type="spellStart"/>
      <w:r w:rsidRPr="001731A8">
        <w:t>jednostavnih</w:t>
      </w:r>
      <w:proofErr w:type="spellEnd"/>
      <w:r w:rsidRPr="001731A8">
        <w:t xml:space="preserve"> </w:t>
      </w:r>
      <w:proofErr w:type="spellStart"/>
      <w:r w:rsidRPr="001731A8">
        <w:t>infografika</w:t>
      </w:r>
      <w:proofErr w:type="spellEnd"/>
      <w:r w:rsidRPr="001731A8">
        <w:t xml:space="preserve"> i </w:t>
      </w:r>
      <w:proofErr w:type="spellStart"/>
      <w:r w:rsidRPr="001731A8">
        <w:t>vodiča</w:t>
      </w:r>
      <w:proofErr w:type="spellEnd"/>
      <w:r w:rsidRPr="001731A8">
        <w:t xml:space="preserve"> koji </w:t>
      </w:r>
      <w:proofErr w:type="spellStart"/>
      <w:r w:rsidRPr="001731A8">
        <w:t>objašnjavaju</w:t>
      </w:r>
      <w:proofErr w:type="spellEnd"/>
      <w:r w:rsidRPr="001731A8">
        <w:t xml:space="preserve"> </w:t>
      </w:r>
      <w:proofErr w:type="spellStart"/>
      <w:r w:rsidRPr="001731A8">
        <w:t>ključne</w:t>
      </w:r>
      <w:proofErr w:type="spellEnd"/>
      <w:r w:rsidRPr="001731A8">
        <w:t xml:space="preserve"> </w:t>
      </w:r>
      <w:proofErr w:type="spellStart"/>
      <w:r w:rsidRPr="001731A8">
        <w:t>aspekte</w:t>
      </w:r>
      <w:proofErr w:type="spellEnd"/>
      <w:r w:rsidRPr="001731A8">
        <w:t xml:space="preserve"> </w:t>
      </w:r>
      <w:proofErr w:type="spellStart"/>
      <w:r w:rsidRPr="001731A8">
        <w:t>reformi</w:t>
      </w:r>
      <w:proofErr w:type="spellEnd"/>
      <w:r w:rsidRPr="001731A8">
        <w:t xml:space="preserve"> EU, </w:t>
      </w:r>
      <w:proofErr w:type="spellStart"/>
      <w:r w:rsidRPr="001731A8">
        <w:t>kao</w:t>
      </w:r>
      <w:proofErr w:type="spellEnd"/>
      <w:r w:rsidRPr="001731A8">
        <w:t xml:space="preserve"> i </w:t>
      </w:r>
      <w:proofErr w:type="spellStart"/>
      <w:r w:rsidRPr="001731A8">
        <w:t>konkretne</w:t>
      </w:r>
      <w:proofErr w:type="spellEnd"/>
      <w:r w:rsidRPr="001731A8">
        <w:t xml:space="preserve"> </w:t>
      </w:r>
      <w:proofErr w:type="spellStart"/>
      <w:r w:rsidRPr="001731A8">
        <w:t>koristi</w:t>
      </w:r>
      <w:proofErr w:type="spellEnd"/>
      <w:r w:rsidRPr="001731A8">
        <w:t xml:space="preserve"> za </w:t>
      </w:r>
      <w:proofErr w:type="spellStart"/>
      <w:r w:rsidRPr="001731A8">
        <w:t>lokalne</w:t>
      </w:r>
      <w:proofErr w:type="spellEnd"/>
      <w:r w:rsidRPr="001731A8">
        <w:t xml:space="preserve"> </w:t>
      </w:r>
      <w:proofErr w:type="spellStart"/>
      <w:r w:rsidRPr="001731A8">
        <w:t>zajednice</w:t>
      </w:r>
      <w:proofErr w:type="spellEnd"/>
      <w:r w:rsidRPr="001731A8">
        <w:t xml:space="preserve">. </w:t>
      </w:r>
    </w:p>
    <w:p w14:paraId="2669B69E" w14:textId="2FF12818" w:rsidR="00A1429E" w:rsidRPr="001731A8" w:rsidRDefault="00A1429E" w:rsidP="00A1429E">
      <w:pPr>
        <w:pStyle w:val="ListParagraph"/>
        <w:numPr>
          <w:ilvl w:val="0"/>
          <w:numId w:val="9"/>
        </w:numPr>
        <w:jc w:val="both"/>
      </w:pPr>
      <w:proofErr w:type="spellStart"/>
      <w:r w:rsidRPr="001731A8">
        <w:t>Sprovođenje</w:t>
      </w:r>
      <w:proofErr w:type="spellEnd"/>
      <w:r w:rsidRPr="001731A8">
        <w:t xml:space="preserve"> </w:t>
      </w:r>
      <w:proofErr w:type="spellStart"/>
      <w:r w:rsidRPr="001731A8">
        <w:t>događaja</w:t>
      </w:r>
      <w:proofErr w:type="spellEnd"/>
      <w:r w:rsidRPr="001731A8">
        <w:t xml:space="preserve"> u </w:t>
      </w:r>
      <w:proofErr w:type="spellStart"/>
      <w:r w:rsidRPr="001731A8">
        <w:t>lokalnim</w:t>
      </w:r>
      <w:proofErr w:type="spellEnd"/>
      <w:r w:rsidRPr="001731A8">
        <w:t xml:space="preserve"> </w:t>
      </w:r>
      <w:proofErr w:type="spellStart"/>
      <w:r w:rsidRPr="001731A8">
        <w:t>zajednicama</w:t>
      </w:r>
      <w:proofErr w:type="spellEnd"/>
      <w:r w:rsidRPr="001731A8">
        <w:t xml:space="preserve"> </w:t>
      </w:r>
      <w:proofErr w:type="spellStart"/>
      <w:r w:rsidRPr="001731A8">
        <w:t>kao</w:t>
      </w:r>
      <w:proofErr w:type="spellEnd"/>
      <w:r w:rsidRPr="001731A8">
        <w:t xml:space="preserve"> </w:t>
      </w:r>
      <w:proofErr w:type="spellStart"/>
      <w:r w:rsidRPr="001731A8">
        <w:t>što</w:t>
      </w:r>
      <w:proofErr w:type="spellEnd"/>
      <w:r w:rsidRPr="001731A8">
        <w:t xml:space="preserve"> </w:t>
      </w:r>
      <w:proofErr w:type="spellStart"/>
      <w:r w:rsidRPr="001731A8">
        <w:t>su</w:t>
      </w:r>
      <w:proofErr w:type="spellEnd"/>
      <w:r w:rsidRPr="001731A8">
        <w:t xml:space="preserve"> info </w:t>
      </w:r>
      <w:proofErr w:type="spellStart"/>
      <w:r w:rsidRPr="001731A8">
        <w:t>štandovi</w:t>
      </w:r>
      <w:proofErr w:type="spellEnd"/>
      <w:r w:rsidRPr="001731A8">
        <w:t xml:space="preserve">, panel </w:t>
      </w:r>
      <w:proofErr w:type="spellStart"/>
      <w:r w:rsidRPr="001731A8">
        <w:t>diskusije</w:t>
      </w:r>
      <w:proofErr w:type="spellEnd"/>
      <w:r w:rsidRPr="001731A8">
        <w:t xml:space="preserve"> </w:t>
      </w:r>
      <w:proofErr w:type="spellStart"/>
      <w:r w:rsidRPr="001731A8">
        <w:t>ili</w:t>
      </w:r>
      <w:proofErr w:type="spellEnd"/>
      <w:r w:rsidRPr="001731A8">
        <w:t xml:space="preserve"> </w:t>
      </w:r>
      <w:proofErr w:type="spellStart"/>
      <w:r w:rsidRPr="001731A8">
        <w:t>tematske</w:t>
      </w:r>
      <w:proofErr w:type="spellEnd"/>
      <w:r w:rsidRPr="001731A8">
        <w:t xml:space="preserve"> </w:t>
      </w:r>
      <w:proofErr w:type="spellStart"/>
      <w:r w:rsidRPr="001731A8">
        <w:t>večeri</w:t>
      </w:r>
      <w:proofErr w:type="spellEnd"/>
    </w:p>
    <w:p w14:paraId="408FA0E4" w14:textId="519BFAB5" w:rsidR="00A1429E" w:rsidRPr="001731A8" w:rsidRDefault="00A1429E" w:rsidP="00A1429E">
      <w:pPr>
        <w:pStyle w:val="ListParagraph"/>
        <w:numPr>
          <w:ilvl w:val="0"/>
          <w:numId w:val="9"/>
        </w:numPr>
        <w:jc w:val="both"/>
      </w:pPr>
      <w:proofErr w:type="spellStart"/>
      <w:r w:rsidRPr="001731A8">
        <w:t>Edukacija</w:t>
      </w:r>
      <w:proofErr w:type="spellEnd"/>
      <w:r w:rsidRPr="001731A8">
        <w:t xml:space="preserve"> </w:t>
      </w:r>
      <w:proofErr w:type="spellStart"/>
      <w:r w:rsidRPr="001731A8">
        <w:t>lokalnih</w:t>
      </w:r>
      <w:proofErr w:type="spellEnd"/>
      <w:r w:rsidRPr="001731A8">
        <w:t xml:space="preserve"> </w:t>
      </w:r>
      <w:proofErr w:type="spellStart"/>
      <w:r w:rsidRPr="001731A8">
        <w:t>lidera</w:t>
      </w:r>
      <w:proofErr w:type="spellEnd"/>
      <w:r w:rsidRPr="001731A8">
        <w:t xml:space="preserve"> i </w:t>
      </w:r>
      <w:proofErr w:type="spellStart"/>
      <w:r w:rsidRPr="001731A8">
        <w:t>aktivista</w:t>
      </w:r>
      <w:proofErr w:type="spellEnd"/>
      <w:r w:rsidRPr="001731A8">
        <w:t xml:space="preserve"> </w:t>
      </w:r>
      <w:proofErr w:type="spellStart"/>
      <w:r w:rsidRPr="001731A8">
        <w:t>kroz</w:t>
      </w:r>
      <w:proofErr w:type="spellEnd"/>
      <w:r w:rsidRPr="001731A8">
        <w:t xml:space="preserve"> online i offline </w:t>
      </w:r>
      <w:proofErr w:type="spellStart"/>
      <w:r w:rsidRPr="001731A8">
        <w:t>obuke</w:t>
      </w:r>
      <w:proofErr w:type="spellEnd"/>
      <w:r w:rsidRPr="001731A8">
        <w:t xml:space="preserve"> o </w:t>
      </w:r>
      <w:proofErr w:type="spellStart"/>
      <w:r w:rsidRPr="001731A8">
        <w:t>važnosti</w:t>
      </w:r>
      <w:proofErr w:type="spellEnd"/>
      <w:r w:rsidRPr="001731A8">
        <w:t xml:space="preserve"> </w:t>
      </w:r>
      <w:proofErr w:type="spellStart"/>
      <w:r w:rsidRPr="001731A8">
        <w:t>komunikacije</w:t>
      </w:r>
      <w:proofErr w:type="spellEnd"/>
      <w:r w:rsidRPr="001731A8">
        <w:t xml:space="preserve"> s </w:t>
      </w:r>
      <w:proofErr w:type="spellStart"/>
      <w:r w:rsidRPr="001731A8">
        <w:t>javnošću</w:t>
      </w:r>
      <w:proofErr w:type="spellEnd"/>
      <w:r w:rsidRPr="001731A8">
        <w:t xml:space="preserve">, </w:t>
      </w:r>
      <w:proofErr w:type="spellStart"/>
      <w:r w:rsidRPr="001731A8">
        <w:t>efikasnom</w:t>
      </w:r>
      <w:proofErr w:type="spellEnd"/>
      <w:r w:rsidRPr="001731A8">
        <w:t xml:space="preserve"> </w:t>
      </w:r>
      <w:proofErr w:type="spellStart"/>
      <w:r w:rsidRPr="001731A8">
        <w:t>prenošenju</w:t>
      </w:r>
      <w:proofErr w:type="spellEnd"/>
      <w:r w:rsidRPr="001731A8">
        <w:t xml:space="preserve"> </w:t>
      </w:r>
      <w:proofErr w:type="spellStart"/>
      <w:r w:rsidRPr="001731A8">
        <w:t>informacija</w:t>
      </w:r>
      <w:proofErr w:type="spellEnd"/>
      <w:r w:rsidRPr="001731A8">
        <w:t xml:space="preserve"> o EU i </w:t>
      </w:r>
      <w:proofErr w:type="spellStart"/>
      <w:r w:rsidRPr="001731A8">
        <w:t>suprotstavljanju</w:t>
      </w:r>
      <w:proofErr w:type="spellEnd"/>
      <w:r w:rsidRPr="001731A8">
        <w:t xml:space="preserve"> </w:t>
      </w:r>
      <w:proofErr w:type="spellStart"/>
      <w:r w:rsidRPr="001731A8">
        <w:t>populističkim</w:t>
      </w:r>
      <w:proofErr w:type="spellEnd"/>
      <w:r w:rsidRPr="001731A8">
        <w:t xml:space="preserve"> </w:t>
      </w:r>
      <w:proofErr w:type="spellStart"/>
      <w:r w:rsidRPr="001731A8">
        <w:t>narativima</w:t>
      </w:r>
      <w:proofErr w:type="spellEnd"/>
      <w:r w:rsidRPr="001731A8">
        <w:t xml:space="preserve"> koji </w:t>
      </w:r>
      <w:proofErr w:type="spellStart"/>
      <w:r w:rsidRPr="001731A8">
        <w:t>negativno</w:t>
      </w:r>
      <w:proofErr w:type="spellEnd"/>
      <w:r w:rsidRPr="001731A8">
        <w:t xml:space="preserve"> </w:t>
      </w:r>
      <w:proofErr w:type="spellStart"/>
      <w:r w:rsidRPr="001731A8">
        <w:t>utiču</w:t>
      </w:r>
      <w:proofErr w:type="spellEnd"/>
      <w:r w:rsidRPr="001731A8">
        <w:t xml:space="preserve"> </w:t>
      </w:r>
      <w:proofErr w:type="spellStart"/>
      <w:r w:rsidRPr="001731A8">
        <w:t>na</w:t>
      </w:r>
      <w:proofErr w:type="spellEnd"/>
      <w:r w:rsidRPr="001731A8">
        <w:t xml:space="preserve"> </w:t>
      </w:r>
      <w:proofErr w:type="spellStart"/>
      <w:r w:rsidRPr="001731A8">
        <w:t>proces</w:t>
      </w:r>
      <w:proofErr w:type="spellEnd"/>
      <w:r w:rsidRPr="001731A8">
        <w:t xml:space="preserve"> </w:t>
      </w:r>
      <w:proofErr w:type="spellStart"/>
      <w:r w:rsidRPr="001731A8">
        <w:t>evropskih</w:t>
      </w:r>
      <w:proofErr w:type="spellEnd"/>
      <w:r w:rsidRPr="001731A8">
        <w:t xml:space="preserve"> </w:t>
      </w:r>
      <w:proofErr w:type="spellStart"/>
      <w:r w:rsidRPr="001731A8">
        <w:t>integracija</w:t>
      </w:r>
      <w:proofErr w:type="spellEnd"/>
      <w:r w:rsidRPr="001731A8">
        <w:t>.</w:t>
      </w:r>
    </w:p>
    <w:p w14:paraId="76B31F55" w14:textId="53E515CE" w:rsidR="00A1429E" w:rsidRPr="0059657C" w:rsidRDefault="00A1429E" w:rsidP="0059657C">
      <w:pPr>
        <w:pStyle w:val="ListParagraph"/>
        <w:numPr>
          <w:ilvl w:val="0"/>
          <w:numId w:val="9"/>
        </w:numPr>
        <w:jc w:val="both"/>
      </w:pPr>
      <w:proofErr w:type="spellStart"/>
      <w:r w:rsidRPr="001731A8">
        <w:t>Organizovanje</w:t>
      </w:r>
      <w:proofErr w:type="spellEnd"/>
      <w:r w:rsidRPr="001731A8">
        <w:t xml:space="preserve"> </w:t>
      </w:r>
      <w:proofErr w:type="spellStart"/>
      <w:r w:rsidRPr="001731A8">
        <w:t>anketa</w:t>
      </w:r>
      <w:proofErr w:type="spellEnd"/>
      <w:r w:rsidRPr="001731A8">
        <w:t xml:space="preserve">, </w:t>
      </w:r>
      <w:proofErr w:type="spellStart"/>
      <w:r w:rsidRPr="001731A8">
        <w:t>kvizova</w:t>
      </w:r>
      <w:proofErr w:type="spellEnd"/>
      <w:r w:rsidRPr="001731A8">
        <w:t xml:space="preserve"> i </w:t>
      </w:r>
      <w:proofErr w:type="spellStart"/>
      <w:r w:rsidRPr="001731A8">
        <w:t>interaktivnih</w:t>
      </w:r>
      <w:proofErr w:type="spellEnd"/>
      <w:r w:rsidRPr="001731A8">
        <w:t xml:space="preserve"> </w:t>
      </w:r>
      <w:proofErr w:type="spellStart"/>
      <w:r w:rsidRPr="001731A8">
        <w:t>sesija</w:t>
      </w:r>
      <w:proofErr w:type="spellEnd"/>
      <w:r w:rsidRPr="001731A8">
        <w:t xml:space="preserve"> </w:t>
      </w:r>
      <w:proofErr w:type="spellStart"/>
      <w:r w:rsidRPr="001731A8">
        <w:t>putem</w:t>
      </w:r>
      <w:proofErr w:type="spellEnd"/>
      <w:r w:rsidRPr="001731A8">
        <w:t xml:space="preserve"> </w:t>
      </w:r>
      <w:proofErr w:type="spellStart"/>
      <w:r w:rsidRPr="001731A8">
        <w:t>društvenih</w:t>
      </w:r>
      <w:proofErr w:type="spellEnd"/>
      <w:r w:rsidRPr="001731A8">
        <w:t xml:space="preserve"> </w:t>
      </w:r>
      <w:proofErr w:type="spellStart"/>
      <w:r w:rsidRPr="001731A8">
        <w:t>mreža</w:t>
      </w:r>
      <w:proofErr w:type="spellEnd"/>
      <w:r w:rsidRPr="001731A8">
        <w:t xml:space="preserve"> </w:t>
      </w:r>
      <w:proofErr w:type="spellStart"/>
      <w:r w:rsidRPr="001731A8">
        <w:t>kako</w:t>
      </w:r>
      <w:proofErr w:type="spellEnd"/>
      <w:r w:rsidRPr="001731A8">
        <w:t xml:space="preserve"> bi se </w:t>
      </w:r>
      <w:proofErr w:type="spellStart"/>
      <w:r w:rsidRPr="001731A8">
        <w:t>podstakao</w:t>
      </w:r>
      <w:proofErr w:type="spellEnd"/>
      <w:r w:rsidRPr="001731A8">
        <w:t xml:space="preserve"> </w:t>
      </w:r>
      <w:proofErr w:type="spellStart"/>
      <w:r w:rsidRPr="001731A8">
        <w:t>veći</w:t>
      </w:r>
      <w:proofErr w:type="spellEnd"/>
      <w:r w:rsidRPr="001731A8">
        <w:t xml:space="preserve"> </w:t>
      </w:r>
      <w:proofErr w:type="spellStart"/>
      <w:r w:rsidRPr="001731A8">
        <w:t>angažman</w:t>
      </w:r>
      <w:proofErr w:type="spellEnd"/>
      <w:r w:rsidRPr="001731A8">
        <w:t xml:space="preserve"> </w:t>
      </w:r>
      <w:proofErr w:type="spellStart"/>
      <w:r w:rsidRPr="001731A8">
        <w:t>zajednice</w:t>
      </w:r>
      <w:proofErr w:type="spellEnd"/>
      <w:r w:rsidRPr="001731A8">
        <w:t xml:space="preserve"> u </w:t>
      </w:r>
      <w:proofErr w:type="spellStart"/>
      <w:r w:rsidRPr="001731A8">
        <w:t>vezi</w:t>
      </w:r>
      <w:proofErr w:type="spellEnd"/>
      <w:r w:rsidRPr="001731A8">
        <w:t xml:space="preserve"> </w:t>
      </w:r>
      <w:proofErr w:type="spellStart"/>
      <w:r w:rsidRPr="001731A8">
        <w:t>sa</w:t>
      </w:r>
      <w:proofErr w:type="spellEnd"/>
      <w:r w:rsidRPr="001731A8">
        <w:t xml:space="preserve"> </w:t>
      </w:r>
      <w:proofErr w:type="spellStart"/>
      <w:r w:rsidRPr="001731A8">
        <w:t>temama</w:t>
      </w:r>
      <w:proofErr w:type="spellEnd"/>
      <w:r w:rsidRPr="001731A8">
        <w:t xml:space="preserve"> </w:t>
      </w:r>
      <w:proofErr w:type="spellStart"/>
      <w:r w:rsidRPr="001731A8">
        <w:t>evropskih</w:t>
      </w:r>
      <w:proofErr w:type="spellEnd"/>
      <w:r w:rsidRPr="001731A8">
        <w:t xml:space="preserve"> </w:t>
      </w:r>
      <w:proofErr w:type="spellStart"/>
      <w:r w:rsidRPr="001731A8">
        <w:t>reformi</w:t>
      </w:r>
      <w:proofErr w:type="spellEnd"/>
      <w:r w:rsidRPr="001731A8">
        <w:t xml:space="preserve"> </w:t>
      </w:r>
    </w:p>
    <w:p w14:paraId="17BB8A32" w14:textId="77777777" w:rsidR="00F569F6" w:rsidRDefault="00F569F6" w:rsidP="00F569F6">
      <w:pPr>
        <w:jc w:val="both"/>
        <w:rPr>
          <w:i/>
          <w:lang w:val="sr-Latn-CS"/>
        </w:rPr>
      </w:pPr>
    </w:p>
    <w:p w14:paraId="10B1712A" w14:textId="5F584E5C" w:rsidR="00F569F6" w:rsidRPr="001731A8" w:rsidRDefault="00F569F6" w:rsidP="00F569F6">
      <w:pPr>
        <w:jc w:val="both"/>
        <w:rPr>
          <w:lang w:val="sr-Latn-CS"/>
        </w:rPr>
      </w:pPr>
      <w:r w:rsidRPr="001731A8">
        <w:rPr>
          <w:lang w:val="sr-Latn-CS"/>
        </w:rPr>
        <w:t>Dodatne teme: rodna rav</w:t>
      </w:r>
      <w:r w:rsidR="00D57F58">
        <w:rPr>
          <w:lang w:val="sr-Latn-CS"/>
        </w:rPr>
        <w:t>nopravnost</w:t>
      </w:r>
      <w:r w:rsidRPr="001731A8">
        <w:rPr>
          <w:lang w:val="sr-Latn-CS"/>
        </w:rPr>
        <w:t xml:space="preserve"> u implementaciji projekta i promociji jednakih mogućnosti, zaštita i promocija mladih u procesu donošenja odluka, promocija demokratskih standarda i dobrog upravljanja, promocija inkluzivnosti i prava etničkih manjina.</w:t>
      </w:r>
    </w:p>
    <w:p w14:paraId="024F194D" w14:textId="77777777" w:rsidR="00F569F6" w:rsidRDefault="00F569F6" w:rsidP="00F569F6">
      <w:pPr>
        <w:jc w:val="both"/>
        <w:rPr>
          <w:i/>
          <w:lang w:val="sr-Latn-CS"/>
        </w:rPr>
      </w:pPr>
      <w:r w:rsidRPr="001731A8">
        <w:rPr>
          <w:i/>
          <w:lang w:val="sr-Latn-CS"/>
        </w:rPr>
        <w:t>*Napomena: ohrabruju se integrisani i holistički pristupi koji kombinuju različite dodatne teme.</w:t>
      </w:r>
    </w:p>
    <w:p w14:paraId="2F8A4590" w14:textId="77777777" w:rsidR="00F569F6" w:rsidRPr="001731A8" w:rsidRDefault="00F569F6" w:rsidP="00F569F6">
      <w:pPr>
        <w:jc w:val="both"/>
        <w:rPr>
          <w:i/>
          <w:lang w:val="sr-Latn-CS"/>
        </w:rPr>
      </w:pPr>
    </w:p>
    <w:p w14:paraId="669B6DB2" w14:textId="1F53699B" w:rsidR="00F569F6" w:rsidRPr="001731A8" w:rsidRDefault="00491AD9" w:rsidP="00F569F6">
      <w:pPr>
        <w:pStyle w:val="Heading2"/>
      </w:pPr>
      <w:bookmarkStart w:id="15" w:name="_Toc190176403"/>
      <w:r>
        <w:t xml:space="preserve">2.3. </w:t>
      </w:r>
      <w:proofErr w:type="spellStart"/>
      <w:r w:rsidR="00F569F6" w:rsidRPr="001731A8">
        <w:t>Prihvatljivi</w:t>
      </w:r>
      <w:proofErr w:type="spellEnd"/>
      <w:r w:rsidR="00F569F6" w:rsidRPr="001731A8">
        <w:t xml:space="preserve"> i </w:t>
      </w:r>
      <w:proofErr w:type="spellStart"/>
      <w:r w:rsidR="00F569F6" w:rsidRPr="001731A8">
        <w:t>neprihvatljivi</w:t>
      </w:r>
      <w:proofErr w:type="spellEnd"/>
      <w:r w:rsidR="00F569F6" w:rsidRPr="001731A8">
        <w:t xml:space="preserve"> </w:t>
      </w:r>
      <w:proofErr w:type="spellStart"/>
      <w:r w:rsidR="00F569F6" w:rsidRPr="001731A8">
        <w:t>troškovi</w:t>
      </w:r>
      <w:bookmarkEnd w:id="15"/>
      <w:proofErr w:type="spellEnd"/>
      <w:r w:rsidR="00F569F6" w:rsidRPr="001731A8">
        <w:t xml:space="preserve"> </w:t>
      </w:r>
    </w:p>
    <w:p w14:paraId="73CC21F9" w14:textId="77777777" w:rsidR="00F569F6" w:rsidRPr="001731A8" w:rsidRDefault="00F569F6" w:rsidP="00F569F6">
      <w:pPr>
        <w:jc w:val="both"/>
        <w:rPr>
          <w:lang w:val="sr-Latn-CS"/>
        </w:rPr>
      </w:pPr>
      <w:r w:rsidRPr="001731A8">
        <w:rPr>
          <w:lang w:val="sr-Latn-CS"/>
        </w:rPr>
        <w:t>Grantom se mogu pokriti samo „prihvatljivi troškovi“. Prihvatljivi troškovi su svi troškovi u vezi sa sprovođenjem projektnih aktivnosti, koji su predviđeni predlogom budžeta i odobreni u procesu selekcije. Oni moraju biti neophodni za uspešnu realizaciju projekta.</w:t>
      </w:r>
    </w:p>
    <w:p w14:paraId="79404544" w14:textId="77777777" w:rsidR="00F569F6" w:rsidRPr="001731A8" w:rsidRDefault="00F569F6" w:rsidP="00F569F6">
      <w:pPr>
        <w:jc w:val="both"/>
        <w:rPr>
          <w:lang w:val="sr-Latn-CS"/>
        </w:rPr>
      </w:pPr>
      <w:r w:rsidRPr="001731A8">
        <w:rPr>
          <w:u w:val="single"/>
          <w:lang w:val="sr-Latn-CS"/>
        </w:rPr>
        <w:t>Prihvatljivi troškovi</w:t>
      </w:r>
      <w:r w:rsidRPr="001731A8">
        <w:rPr>
          <w:lang w:val="sr-Latn-CS"/>
        </w:rPr>
        <w:t xml:space="preserve"> Akcije su: </w:t>
      </w:r>
    </w:p>
    <w:p w14:paraId="31AE2CA1" w14:textId="77777777" w:rsidR="00F569F6" w:rsidRPr="001731A8" w:rsidRDefault="00F569F6" w:rsidP="00F569F6">
      <w:pPr>
        <w:pStyle w:val="ListParagraph"/>
        <w:numPr>
          <w:ilvl w:val="0"/>
          <w:numId w:val="10"/>
        </w:numPr>
        <w:jc w:val="both"/>
        <w:rPr>
          <w:lang w:val="sr-Latn-CS"/>
        </w:rPr>
      </w:pPr>
      <w:r w:rsidRPr="001731A8">
        <w:rPr>
          <w:lang w:val="sr-Latn-CS"/>
        </w:rPr>
        <w:t>troškovi zarada članova organizacije, troškovi plata obuhvataju sve povezane poreze i doprinose u skladu sa nacionalnim zakonodavstvom i iskazuju se u budžetu u bruto iznosu;</w:t>
      </w:r>
    </w:p>
    <w:p w14:paraId="01F2D7C3" w14:textId="77777777" w:rsidR="00F569F6" w:rsidRPr="001731A8" w:rsidRDefault="00F569F6" w:rsidP="00F569F6">
      <w:pPr>
        <w:pStyle w:val="ListParagraph"/>
        <w:numPr>
          <w:ilvl w:val="0"/>
          <w:numId w:val="10"/>
        </w:numPr>
        <w:jc w:val="both"/>
        <w:rPr>
          <w:lang w:val="sr-Latn-CS"/>
        </w:rPr>
      </w:pPr>
      <w:r w:rsidRPr="001731A8">
        <w:rPr>
          <w:lang w:val="sr-Latn-CS"/>
        </w:rPr>
        <w:t>troškovi za sprovođenje projektnih aktivnosti (npr. troškovi organizovanja javnih događaja, smeštaja, putni troškovi, troškovi neophodni za sprovođenje istraživanja, dizajn i štampanje publikacija);</w:t>
      </w:r>
    </w:p>
    <w:p w14:paraId="5C4BFAF3" w14:textId="77777777" w:rsidR="00F569F6" w:rsidRPr="001731A8" w:rsidRDefault="00F569F6" w:rsidP="00F569F6">
      <w:pPr>
        <w:pStyle w:val="ListParagraph"/>
        <w:numPr>
          <w:ilvl w:val="0"/>
          <w:numId w:val="10"/>
        </w:numPr>
        <w:jc w:val="both"/>
        <w:rPr>
          <w:lang w:val="sr-Latn-CS"/>
        </w:rPr>
      </w:pPr>
      <w:r w:rsidRPr="001731A8">
        <w:rPr>
          <w:lang w:val="sr-Latn-CS"/>
        </w:rPr>
        <w:t>naknade spoljnih saradnika: podnosilac projekta angažuje spoljne saradnike, druga fizička ili pravna lica, za obavljanje svih poslova predviđenih projektom, ukoliko je potrebno za postizanje rezultata predloženog projekta. Od Aplikanta se očekuje da sprovede većinu projektnih aktivnosti;</w:t>
      </w:r>
    </w:p>
    <w:p w14:paraId="69E73570" w14:textId="77777777" w:rsidR="00F569F6" w:rsidRPr="001731A8" w:rsidRDefault="00F569F6" w:rsidP="00F569F6">
      <w:pPr>
        <w:pStyle w:val="ListParagraph"/>
        <w:numPr>
          <w:ilvl w:val="0"/>
          <w:numId w:val="10"/>
        </w:numPr>
        <w:jc w:val="both"/>
        <w:rPr>
          <w:lang w:val="sr-Latn-CS"/>
        </w:rPr>
      </w:pPr>
      <w:r w:rsidRPr="001731A8">
        <w:rPr>
          <w:lang w:val="sr-Latn-CS"/>
        </w:rPr>
        <w:t>troškovi komunikacionih i promotivnih aktivnosti u vezi sa informisanjem javnosti o rezultatima projekta putem medija (štampanih, elektronskih), društvenih mreža, javnih događaja i sl. To uključuje oglašavanje, proizvodnju promotivnih videa i drugih materijala, izradu/dizajn objava za društvene mreže, organizaciju promotivnih događaja i slično;</w:t>
      </w:r>
    </w:p>
    <w:p w14:paraId="65F9EF83" w14:textId="77777777" w:rsidR="00F569F6" w:rsidRPr="001731A8" w:rsidRDefault="00F569F6" w:rsidP="00F569F6">
      <w:pPr>
        <w:pStyle w:val="ListParagraph"/>
        <w:numPr>
          <w:ilvl w:val="0"/>
          <w:numId w:val="10"/>
        </w:numPr>
        <w:jc w:val="both"/>
        <w:rPr>
          <w:lang w:val="sr-Latn-CS"/>
        </w:rPr>
      </w:pPr>
      <w:r w:rsidRPr="001731A8">
        <w:rPr>
          <w:lang w:val="sr-Latn-CS"/>
        </w:rPr>
        <w:lastRenderedPageBreak/>
        <w:t>troškovi edukacije, obuke, zakupa konferencijske sale i konsultanata;</w:t>
      </w:r>
    </w:p>
    <w:p w14:paraId="40666F06" w14:textId="77777777" w:rsidR="00F569F6" w:rsidRPr="001731A8" w:rsidRDefault="00F569F6" w:rsidP="00F569F6">
      <w:pPr>
        <w:pStyle w:val="ListParagraph"/>
        <w:numPr>
          <w:ilvl w:val="0"/>
          <w:numId w:val="10"/>
        </w:numPr>
        <w:jc w:val="both"/>
        <w:rPr>
          <w:lang w:val="sr-Latn-CS"/>
        </w:rPr>
      </w:pPr>
      <w:r w:rsidRPr="001731A8">
        <w:rPr>
          <w:lang w:val="sr-Latn-CS"/>
        </w:rPr>
        <w:t>električna energija i drugi komunalni troškovi;</w:t>
      </w:r>
    </w:p>
    <w:p w14:paraId="34BE0B61" w14:textId="77777777" w:rsidR="00F569F6" w:rsidRDefault="00F569F6" w:rsidP="00F569F6">
      <w:pPr>
        <w:pStyle w:val="ListParagraph"/>
        <w:numPr>
          <w:ilvl w:val="0"/>
          <w:numId w:val="10"/>
        </w:numPr>
        <w:jc w:val="both"/>
        <w:rPr>
          <w:lang w:val="sr-Latn-CS"/>
        </w:rPr>
      </w:pPr>
      <w:r w:rsidRPr="001731A8">
        <w:rPr>
          <w:lang w:val="sr-Latn-CS"/>
        </w:rPr>
        <w:t>svi troškovi se odnose na iniciranje i implementaciju projekta koji je odobrila Komisija za selekciju i bitni su za postizanje dogovorenih projektnih aktivnosti;</w:t>
      </w:r>
    </w:p>
    <w:p w14:paraId="78D0B78D" w14:textId="24662AA3" w:rsidR="00B35A50" w:rsidRDefault="00B35A50" w:rsidP="00F569F6">
      <w:pPr>
        <w:pStyle w:val="ListParagraph"/>
        <w:numPr>
          <w:ilvl w:val="0"/>
          <w:numId w:val="10"/>
        </w:numPr>
        <w:jc w:val="both"/>
        <w:rPr>
          <w:lang w:val="sr-Latn-CS"/>
        </w:rPr>
      </w:pPr>
      <w:r>
        <w:rPr>
          <w:lang w:val="sr-Latn-CS"/>
        </w:rPr>
        <w:t>troškovi zakupa kancelarijskog prostora;</w:t>
      </w:r>
    </w:p>
    <w:p w14:paraId="533ADF59" w14:textId="23346677" w:rsidR="00B35A50" w:rsidRPr="001731A8" w:rsidRDefault="00B35A50" w:rsidP="00F569F6">
      <w:pPr>
        <w:pStyle w:val="ListParagraph"/>
        <w:numPr>
          <w:ilvl w:val="0"/>
          <w:numId w:val="10"/>
        </w:numPr>
        <w:jc w:val="both"/>
        <w:rPr>
          <w:lang w:val="sr-Latn-CS"/>
        </w:rPr>
      </w:pPr>
      <w:r>
        <w:rPr>
          <w:lang w:val="sr-Latn-CS"/>
        </w:rPr>
        <w:t>troškovi knjigovodstvenih usluga;</w:t>
      </w:r>
    </w:p>
    <w:p w14:paraId="79C745AD" w14:textId="77777777" w:rsidR="00F569F6" w:rsidRPr="001731A8" w:rsidRDefault="00F569F6" w:rsidP="00F569F6">
      <w:pPr>
        <w:pStyle w:val="ListParagraph"/>
        <w:numPr>
          <w:ilvl w:val="0"/>
          <w:numId w:val="10"/>
        </w:numPr>
        <w:jc w:val="both"/>
        <w:rPr>
          <w:lang w:val="sr-Latn-CS"/>
        </w:rPr>
      </w:pPr>
      <w:r w:rsidRPr="001731A8">
        <w:rPr>
          <w:lang w:val="sr-Latn-CS"/>
        </w:rPr>
        <w:t>svi rashodi moraju biti u skladu sa principom efikasnosti, efektivnosti i ekonomičnosti;</w:t>
      </w:r>
    </w:p>
    <w:p w14:paraId="6CC8FBF3" w14:textId="77777777" w:rsidR="00F569F6" w:rsidRPr="001731A8" w:rsidRDefault="00F569F6" w:rsidP="00F569F6">
      <w:pPr>
        <w:pStyle w:val="ListParagraph"/>
        <w:numPr>
          <w:ilvl w:val="0"/>
          <w:numId w:val="10"/>
        </w:numPr>
        <w:jc w:val="both"/>
        <w:rPr>
          <w:lang w:val="sr-Latn-CS"/>
        </w:rPr>
      </w:pPr>
      <w:r w:rsidRPr="001731A8">
        <w:rPr>
          <w:lang w:val="sr-Latn-CS"/>
        </w:rPr>
        <w:t>svi rashodi moraju biti u skladu sa principom realnih troškova, osim troškova obračunatih kao paušalne stope i paušalni iznosi;</w:t>
      </w:r>
    </w:p>
    <w:p w14:paraId="75768E16" w14:textId="77777777" w:rsidR="00F569F6" w:rsidRPr="001731A8" w:rsidRDefault="00F569F6" w:rsidP="00F569F6">
      <w:pPr>
        <w:pStyle w:val="ListParagraph"/>
        <w:numPr>
          <w:ilvl w:val="0"/>
          <w:numId w:val="10"/>
        </w:numPr>
        <w:jc w:val="both"/>
        <w:rPr>
          <w:lang w:val="sr-Latn-CS"/>
        </w:rPr>
      </w:pPr>
      <w:r w:rsidRPr="001731A8">
        <w:rPr>
          <w:lang w:val="sr-Latn-CS"/>
        </w:rPr>
        <w:t xml:space="preserve">sve troškove snosi i plaća projektni Aplikant koji je podneo obrazac za prijavu tokom perioda trajanja projekta; </w:t>
      </w:r>
    </w:p>
    <w:p w14:paraId="6035E916" w14:textId="77777777" w:rsidR="00F569F6" w:rsidRPr="001731A8" w:rsidRDefault="00F569F6" w:rsidP="00F569F6">
      <w:pPr>
        <w:pStyle w:val="ListParagraph"/>
        <w:numPr>
          <w:ilvl w:val="0"/>
          <w:numId w:val="10"/>
        </w:numPr>
        <w:jc w:val="both"/>
        <w:rPr>
          <w:lang w:val="sr-Latn-CS"/>
        </w:rPr>
      </w:pPr>
      <w:r w:rsidRPr="001731A8">
        <w:rPr>
          <w:lang w:val="sr-Latn-CS"/>
        </w:rPr>
        <w:t>svi rashodi koji se odnose na aktivnosti koje nisu finansirane iz drugih finansijskih izvora;</w:t>
      </w:r>
    </w:p>
    <w:p w14:paraId="0F3BDE04" w14:textId="77777777" w:rsidR="00F569F6" w:rsidRPr="001731A8" w:rsidRDefault="00F569F6" w:rsidP="00F569F6">
      <w:pPr>
        <w:pStyle w:val="ListParagraph"/>
        <w:numPr>
          <w:ilvl w:val="0"/>
          <w:numId w:val="10"/>
        </w:numPr>
        <w:jc w:val="both"/>
        <w:rPr>
          <w:lang w:val="sr-Latn-CS"/>
        </w:rPr>
      </w:pPr>
      <w:r w:rsidRPr="001731A8">
        <w:rPr>
          <w:lang w:val="sr-Latn-CS"/>
        </w:rPr>
        <w:t>svi troškovi su potkrepljeni fakturama ili drugim dokumentima sa dokaznom vrednošću;</w:t>
      </w:r>
    </w:p>
    <w:p w14:paraId="06C0FDF2" w14:textId="77777777" w:rsidR="00F569F6" w:rsidRPr="001731A8" w:rsidRDefault="00F569F6" w:rsidP="00F569F6">
      <w:pPr>
        <w:pStyle w:val="ListParagraph"/>
        <w:numPr>
          <w:ilvl w:val="0"/>
          <w:numId w:val="10"/>
        </w:numPr>
        <w:jc w:val="both"/>
        <w:rPr>
          <w:lang w:val="sr-Latn-CS"/>
        </w:rPr>
      </w:pPr>
      <w:r w:rsidRPr="001731A8">
        <w:rPr>
          <w:lang w:val="sr-Latn-CS"/>
        </w:rPr>
        <w:t>svi rashodi su u skladu sa pravilima podobnosti programa EU i nacionalnim pravilima podobnosti.</w:t>
      </w:r>
    </w:p>
    <w:p w14:paraId="34DAF31F" w14:textId="77777777" w:rsidR="00F569F6" w:rsidRPr="001731A8" w:rsidRDefault="00F569F6" w:rsidP="00F569F6">
      <w:pPr>
        <w:jc w:val="both"/>
        <w:rPr>
          <w:lang w:val="sr-Latn-CS"/>
        </w:rPr>
      </w:pPr>
      <w:r w:rsidRPr="001731A8">
        <w:rPr>
          <w:u w:val="single"/>
          <w:lang w:val="sr-Latn-CS"/>
        </w:rPr>
        <w:t>Neprihvatljivi troškovi</w:t>
      </w:r>
      <w:r w:rsidRPr="001731A8">
        <w:rPr>
          <w:lang w:val="sr-Latn-CS"/>
        </w:rPr>
        <w:t xml:space="preserve"> Akcije su: </w:t>
      </w:r>
    </w:p>
    <w:p w14:paraId="4EADCDAB" w14:textId="77777777" w:rsidR="00F569F6" w:rsidRPr="001731A8" w:rsidRDefault="00F569F6" w:rsidP="00F569F6">
      <w:pPr>
        <w:pStyle w:val="ListParagraph"/>
        <w:numPr>
          <w:ilvl w:val="0"/>
          <w:numId w:val="11"/>
        </w:numPr>
        <w:jc w:val="both"/>
        <w:rPr>
          <w:lang w:val="sr-Latn-CS"/>
        </w:rPr>
      </w:pPr>
      <w:r w:rsidRPr="001731A8">
        <w:rPr>
          <w:lang w:val="sr-Latn-CS"/>
        </w:rPr>
        <w:t>dugovi i troškovi servisiranja duga (kamate);</w:t>
      </w:r>
    </w:p>
    <w:p w14:paraId="7CB7F80D" w14:textId="77777777" w:rsidR="00F569F6" w:rsidRPr="001731A8" w:rsidRDefault="00F569F6" w:rsidP="00F569F6">
      <w:pPr>
        <w:pStyle w:val="ListParagraph"/>
        <w:numPr>
          <w:ilvl w:val="0"/>
          <w:numId w:val="11"/>
        </w:numPr>
        <w:jc w:val="both"/>
        <w:rPr>
          <w:lang w:val="sr-Latn-CS"/>
        </w:rPr>
      </w:pPr>
      <w:r w:rsidRPr="001731A8">
        <w:rPr>
          <w:lang w:val="sr-Latn-CS"/>
        </w:rPr>
        <w:t>rezervisanja za gubitke ili potencijalne buduće obaveze;</w:t>
      </w:r>
    </w:p>
    <w:p w14:paraId="38B4103F" w14:textId="77777777" w:rsidR="00F569F6" w:rsidRPr="001731A8" w:rsidRDefault="00F569F6" w:rsidP="00F569F6">
      <w:pPr>
        <w:pStyle w:val="ListParagraph"/>
        <w:numPr>
          <w:ilvl w:val="0"/>
          <w:numId w:val="11"/>
        </w:numPr>
        <w:jc w:val="both"/>
        <w:rPr>
          <w:lang w:val="sr-Latn-CS"/>
        </w:rPr>
      </w:pPr>
      <w:r w:rsidRPr="001731A8">
        <w:rPr>
          <w:lang w:val="sr-Latn-CS"/>
        </w:rPr>
        <w:t>troškovi koje je prijavio Aplikant, a finansirani su u okviru druge Akcije i/ili troškovi radnog programa koji dobija grant Evropske unije;</w:t>
      </w:r>
    </w:p>
    <w:p w14:paraId="6EE00EBC" w14:textId="77777777" w:rsidR="00F569F6" w:rsidRPr="001731A8" w:rsidRDefault="00F569F6" w:rsidP="00F569F6">
      <w:pPr>
        <w:pStyle w:val="ListParagraph"/>
        <w:numPr>
          <w:ilvl w:val="0"/>
          <w:numId w:val="11"/>
        </w:numPr>
        <w:jc w:val="both"/>
        <w:rPr>
          <w:lang w:val="sr-Latn-CS"/>
        </w:rPr>
      </w:pPr>
      <w:r w:rsidRPr="001731A8">
        <w:rPr>
          <w:lang w:val="sr-Latn-CS"/>
        </w:rPr>
        <w:t>kupovine zemljišta ili zgrada;</w:t>
      </w:r>
    </w:p>
    <w:p w14:paraId="24A237F0" w14:textId="77777777" w:rsidR="00F569F6" w:rsidRPr="001731A8" w:rsidRDefault="00F569F6" w:rsidP="00F569F6">
      <w:pPr>
        <w:pStyle w:val="ListParagraph"/>
        <w:numPr>
          <w:ilvl w:val="0"/>
          <w:numId w:val="11"/>
        </w:numPr>
        <w:jc w:val="both"/>
        <w:rPr>
          <w:lang w:val="sr-Latn-CS"/>
        </w:rPr>
      </w:pPr>
      <w:r w:rsidRPr="001731A8">
        <w:rPr>
          <w:lang w:val="sr-Latn-CS"/>
        </w:rPr>
        <w:t>gubitke od kursnih razlika;</w:t>
      </w:r>
    </w:p>
    <w:p w14:paraId="7E48AC8E" w14:textId="77777777" w:rsidR="00F569F6" w:rsidRPr="001731A8" w:rsidRDefault="00F569F6" w:rsidP="00F569F6">
      <w:pPr>
        <w:pStyle w:val="ListParagraph"/>
        <w:numPr>
          <w:ilvl w:val="0"/>
          <w:numId w:val="11"/>
        </w:numPr>
        <w:jc w:val="both"/>
        <w:rPr>
          <w:lang w:val="sr-Latn-CS"/>
        </w:rPr>
      </w:pPr>
      <w:r w:rsidRPr="001731A8">
        <w:rPr>
          <w:lang w:val="sr-Latn-CS"/>
        </w:rPr>
        <w:t>kredit trećim licima;</w:t>
      </w:r>
    </w:p>
    <w:p w14:paraId="4510B088" w14:textId="77777777" w:rsidR="00F569F6" w:rsidRPr="001731A8" w:rsidRDefault="00F569F6" w:rsidP="00F569F6">
      <w:pPr>
        <w:pStyle w:val="ListParagraph"/>
        <w:numPr>
          <w:ilvl w:val="0"/>
          <w:numId w:val="11"/>
        </w:numPr>
        <w:jc w:val="both"/>
        <w:rPr>
          <w:lang w:val="sr-Latn-CS"/>
        </w:rPr>
      </w:pPr>
      <w:r w:rsidRPr="001731A8">
        <w:rPr>
          <w:lang w:val="sr-Latn-CS"/>
        </w:rPr>
        <w:t>troškovi plata osoblja državnih uprava;</w:t>
      </w:r>
    </w:p>
    <w:p w14:paraId="2C512F71" w14:textId="77777777" w:rsidR="00F569F6" w:rsidRPr="001731A8" w:rsidRDefault="00F569F6" w:rsidP="00F569F6">
      <w:pPr>
        <w:pStyle w:val="ListParagraph"/>
        <w:numPr>
          <w:ilvl w:val="0"/>
          <w:numId w:val="11"/>
        </w:numPr>
        <w:jc w:val="both"/>
        <w:rPr>
          <w:lang w:val="sr-Latn-CS"/>
        </w:rPr>
      </w:pPr>
      <w:r w:rsidRPr="001731A8">
        <w:rPr>
          <w:b/>
          <w:lang w:val="sr-Latn-CS"/>
        </w:rPr>
        <w:t>PDV (porez na dodatu vrednost) NIJE prihvatljiv trošak;</w:t>
      </w:r>
    </w:p>
    <w:p w14:paraId="4195DA51" w14:textId="77777777" w:rsidR="00F569F6" w:rsidRPr="001731A8" w:rsidRDefault="00F569F6" w:rsidP="00F569F6">
      <w:pPr>
        <w:pStyle w:val="ListParagraph"/>
        <w:numPr>
          <w:ilvl w:val="0"/>
          <w:numId w:val="11"/>
        </w:numPr>
        <w:jc w:val="both"/>
        <w:rPr>
          <w:lang w:val="sr-Latn-CS"/>
        </w:rPr>
      </w:pPr>
      <w:r w:rsidRPr="001731A8">
        <w:rPr>
          <w:lang w:val="sr-Latn-CS"/>
        </w:rPr>
        <w:t>novčane kazne i izdaci za pravne i sudske sporove;</w:t>
      </w:r>
    </w:p>
    <w:p w14:paraId="2CE52E38" w14:textId="77777777" w:rsidR="00F569F6" w:rsidRPr="001731A8" w:rsidRDefault="00F569F6" w:rsidP="00F569F6">
      <w:pPr>
        <w:pStyle w:val="ListParagraph"/>
        <w:numPr>
          <w:ilvl w:val="0"/>
          <w:numId w:val="11"/>
        </w:numPr>
        <w:jc w:val="both"/>
        <w:rPr>
          <w:lang w:val="sr-Latn-CS"/>
        </w:rPr>
      </w:pPr>
      <w:r w:rsidRPr="001731A8">
        <w:rPr>
          <w:lang w:val="sr-Latn-CS"/>
        </w:rPr>
        <w:t>kamata na dug;</w:t>
      </w:r>
    </w:p>
    <w:p w14:paraId="6F2AD72F" w14:textId="77777777" w:rsidR="00F569F6" w:rsidRPr="001731A8" w:rsidRDefault="00F569F6" w:rsidP="00F569F6">
      <w:pPr>
        <w:pStyle w:val="ListParagraph"/>
        <w:numPr>
          <w:ilvl w:val="0"/>
          <w:numId w:val="11"/>
        </w:numPr>
        <w:jc w:val="both"/>
        <w:rPr>
          <w:lang w:val="sr-Latn-CS"/>
        </w:rPr>
      </w:pPr>
      <w:r w:rsidRPr="001731A8">
        <w:rPr>
          <w:lang w:val="sr-Latn-CS"/>
        </w:rPr>
        <w:t>doprinosi u naturi, kako je definisano u članu 69(1) Uredbe (EU) br. 1303/2013;</w:t>
      </w:r>
    </w:p>
    <w:p w14:paraId="598E12CB" w14:textId="77777777" w:rsidR="00F569F6" w:rsidRPr="001731A8" w:rsidRDefault="00F569F6" w:rsidP="00F569F6">
      <w:pPr>
        <w:pStyle w:val="ListParagraph"/>
        <w:numPr>
          <w:ilvl w:val="0"/>
          <w:numId w:val="11"/>
        </w:numPr>
        <w:jc w:val="both"/>
        <w:rPr>
          <w:lang w:val="sr-Latn-CS"/>
        </w:rPr>
      </w:pPr>
      <w:r w:rsidRPr="001731A8">
        <w:rPr>
          <w:lang w:val="sr-Latn-CS"/>
        </w:rPr>
        <w:t>polovna oprema;</w:t>
      </w:r>
    </w:p>
    <w:p w14:paraId="3A73E52A" w14:textId="77777777" w:rsidR="00F569F6" w:rsidRPr="001731A8" w:rsidRDefault="00F569F6" w:rsidP="00F569F6">
      <w:pPr>
        <w:pStyle w:val="ListParagraph"/>
        <w:numPr>
          <w:ilvl w:val="0"/>
          <w:numId w:val="11"/>
        </w:numPr>
        <w:jc w:val="both"/>
        <w:rPr>
          <w:lang w:val="sr-Latn-CS"/>
        </w:rPr>
      </w:pPr>
      <w:r w:rsidRPr="001731A8">
        <w:rPr>
          <w:lang w:val="sr-Latn-CS"/>
        </w:rPr>
        <w:t>oružje i municija;</w:t>
      </w:r>
    </w:p>
    <w:p w14:paraId="0B2B59EC" w14:textId="77777777" w:rsidR="00F569F6" w:rsidRPr="005457E2" w:rsidRDefault="00F569F6" w:rsidP="00F569F6">
      <w:pPr>
        <w:pStyle w:val="ListParagraph"/>
        <w:numPr>
          <w:ilvl w:val="0"/>
          <w:numId w:val="11"/>
        </w:numPr>
        <w:jc w:val="both"/>
        <w:rPr>
          <w:lang w:val="sr-Latn-CS"/>
        </w:rPr>
      </w:pPr>
      <w:r w:rsidRPr="001731A8">
        <w:rPr>
          <w:lang w:val="sr-Latn-CS"/>
        </w:rPr>
        <w:t>vojne aktivnosti.</w:t>
      </w:r>
    </w:p>
    <w:p w14:paraId="19256829" w14:textId="77777777" w:rsidR="00F569F6" w:rsidRDefault="00F569F6" w:rsidP="00F569F6">
      <w:pPr>
        <w:jc w:val="both"/>
        <w:rPr>
          <w:lang w:val="sr-Latn-CS"/>
        </w:rPr>
      </w:pPr>
    </w:p>
    <w:p w14:paraId="4B19B3ED" w14:textId="1E4AEC57" w:rsidR="00F569F6" w:rsidRDefault="00F569F6" w:rsidP="00625710">
      <w:pPr>
        <w:pStyle w:val="Heading1"/>
        <w:numPr>
          <w:ilvl w:val="0"/>
          <w:numId w:val="21"/>
        </w:numPr>
      </w:pPr>
      <w:bookmarkStart w:id="16" w:name="_Toc190176404"/>
      <w:r>
        <w:t>PROCES PRIJAVE</w:t>
      </w:r>
      <w:bookmarkEnd w:id="16"/>
    </w:p>
    <w:p w14:paraId="34186C6E" w14:textId="660126C8" w:rsidR="00F569F6" w:rsidRDefault="00625710" w:rsidP="00F569F6">
      <w:pPr>
        <w:pStyle w:val="Heading2"/>
      </w:pPr>
      <w:bookmarkStart w:id="17" w:name="_Toc190176405"/>
      <w:r>
        <w:t xml:space="preserve">3.1. </w:t>
      </w:r>
      <w:proofErr w:type="spellStart"/>
      <w:r w:rsidR="00F569F6">
        <w:t>Vremenski</w:t>
      </w:r>
      <w:proofErr w:type="spellEnd"/>
      <w:r w:rsidR="00F569F6">
        <w:t xml:space="preserve"> </w:t>
      </w:r>
      <w:proofErr w:type="spellStart"/>
      <w:r w:rsidR="00F569F6">
        <w:t>okvir</w:t>
      </w:r>
      <w:bookmarkEnd w:id="17"/>
      <w:proofErr w:type="spellEnd"/>
      <w:r w:rsidR="00F569F6">
        <w:t xml:space="preserve"> </w:t>
      </w:r>
    </w:p>
    <w:tbl>
      <w:tblPr>
        <w:tblStyle w:val="TableGrid"/>
        <w:tblW w:w="0" w:type="auto"/>
        <w:tblLook w:val="04A0" w:firstRow="1" w:lastRow="0" w:firstColumn="1" w:lastColumn="0" w:noHBand="0" w:noVBand="1"/>
      </w:tblPr>
      <w:tblGrid>
        <w:gridCol w:w="4531"/>
        <w:gridCol w:w="4531"/>
      </w:tblGrid>
      <w:tr w:rsidR="00F569F6" w14:paraId="25220891" w14:textId="77777777" w:rsidTr="006D3FDC">
        <w:tc>
          <w:tcPr>
            <w:tcW w:w="4531" w:type="dxa"/>
            <w:shd w:val="clear" w:color="auto" w:fill="D9D9D9" w:themeFill="background1" w:themeFillShade="D9"/>
          </w:tcPr>
          <w:p w14:paraId="28048FEE" w14:textId="7861C312" w:rsidR="00F569F6" w:rsidRDefault="00F569F6" w:rsidP="006D3FDC">
            <w:pPr>
              <w:jc w:val="both"/>
              <w:rPr>
                <w:lang w:val="sr-Latn-CS"/>
              </w:rPr>
            </w:pPr>
            <w:r w:rsidRPr="0041370E">
              <w:rPr>
                <w:lang w:val="sr-Latn-CS"/>
              </w:rPr>
              <w:t>Poziv otvoren za dostavljanje</w:t>
            </w:r>
            <w:r>
              <w:rPr>
                <w:lang w:val="sr-Latn-CS"/>
              </w:rPr>
              <w:t xml:space="preserve"> </w:t>
            </w:r>
            <w:r w:rsidR="001D21AA">
              <w:rPr>
                <w:lang w:val="sr-Latn-CS"/>
              </w:rPr>
              <w:t>d</w:t>
            </w:r>
            <w:r>
              <w:rPr>
                <w:lang w:val="sr-Latn-CS"/>
              </w:rPr>
              <w:t>etaljnog predlog</w:t>
            </w:r>
            <w:r w:rsidRPr="0041370E">
              <w:rPr>
                <w:lang w:val="sr-Latn-CS"/>
              </w:rPr>
              <w:t>a projekta</w:t>
            </w:r>
          </w:p>
        </w:tc>
        <w:tc>
          <w:tcPr>
            <w:tcW w:w="4531" w:type="dxa"/>
          </w:tcPr>
          <w:p w14:paraId="52125A60" w14:textId="6541C803" w:rsidR="00F569F6" w:rsidRPr="00430FA3" w:rsidRDefault="00F569F6" w:rsidP="006D3FDC">
            <w:pPr>
              <w:jc w:val="both"/>
              <w:rPr>
                <w:b/>
                <w:lang w:val="sr-Latn-CS"/>
              </w:rPr>
            </w:pPr>
            <w:r w:rsidRPr="00430FA3">
              <w:rPr>
                <w:b/>
                <w:lang w:val="sr-Latn-CS"/>
              </w:rPr>
              <w:t>1</w:t>
            </w:r>
            <w:r w:rsidR="00F4072D" w:rsidRPr="00430FA3">
              <w:rPr>
                <w:b/>
                <w:lang w:val="sr-Latn-CS"/>
              </w:rPr>
              <w:t>3</w:t>
            </w:r>
            <w:r w:rsidRPr="00430FA3">
              <w:rPr>
                <w:b/>
                <w:lang w:val="sr-Latn-CS"/>
              </w:rPr>
              <w:t xml:space="preserve">. </w:t>
            </w:r>
            <w:r w:rsidR="00625710" w:rsidRPr="00430FA3">
              <w:rPr>
                <w:b/>
                <w:lang w:val="sr-Latn-CS"/>
              </w:rPr>
              <w:t>febru</w:t>
            </w:r>
            <w:r w:rsidR="00F4072D" w:rsidRPr="00430FA3">
              <w:rPr>
                <w:b/>
                <w:lang w:val="sr-Latn-CS"/>
              </w:rPr>
              <w:t>ar</w:t>
            </w:r>
            <w:r w:rsidRPr="00430FA3">
              <w:rPr>
                <w:b/>
                <w:lang w:val="sr-Latn-CS"/>
              </w:rPr>
              <w:t xml:space="preserve"> 2025.</w:t>
            </w:r>
          </w:p>
        </w:tc>
      </w:tr>
      <w:tr w:rsidR="00F569F6" w14:paraId="5902F321" w14:textId="77777777" w:rsidTr="006D3FDC">
        <w:tc>
          <w:tcPr>
            <w:tcW w:w="4531" w:type="dxa"/>
            <w:shd w:val="clear" w:color="auto" w:fill="D9D9D9" w:themeFill="background1" w:themeFillShade="D9"/>
          </w:tcPr>
          <w:p w14:paraId="25AF6789" w14:textId="4175DF45" w:rsidR="00F569F6" w:rsidRDefault="00F569F6" w:rsidP="006D3FDC">
            <w:pPr>
              <w:jc w:val="both"/>
              <w:rPr>
                <w:lang w:val="sr-Latn-CS"/>
              </w:rPr>
            </w:pPr>
            <w:r w:rsidRPr="0041370E">
              <w:rPr>
                <w:lang w:val="sr-Latn-CS"/>
              </w:rPr>
              <w:lastRenderedPageBreak/>
              <w:t>Krajnji rok za dostavljanje</w:t>
            </w:r>
            <w:r>
              <w:rPr>
                <w:lang w:val="sr-Latn-CS"/>
              </w:rPr>
              <w:t xml:space="preserve"> </w:t>
            </w:r>
            <w:r w:rsidR="001D21AA">
              <w:rPr>
                <w:lang w:val="sr-Latn-CS"/>
              </w:rPr>
              <w:t>d</w:t>
            </w:r>
            <w:r>
              <w:rPr>
                <w:lang w:val="sr-Latn-CS"/>
              </w:rPr>
              <w:t>etaljnog predloga</w:t>
            </w:r>
            <w:r w:rsidRPr="0041370E">
              <w:rPr>
                <w:lang w:val="sr-Latn-CS"/>
              </w:rPr>
              <w:t xml:space="preserve"> projekta</w:t>
            </w:r>
          </w:p>
        </w:tc>
        <w:tc>
          <w:tcPr>
            <w:tcW w:w="4531" w:type="dxa"/>
          </w:tcPr>
          <w:p w14:paraId="5523C9D6" w14:textId="786F8343" w:rsidR="00F569F6" w:rsidRPr="00430FA3" w:rsidRDefault="00F569F6" w:rsidP="006D3FDC">
            <w:pPr>
              <w:jc w:val="both"/>
              <w:rPr>
                <w:b/>
                <w:lang w:val="sr-Latn-CS"/>
              </w:rPr>
            </w:pPr>
            <w:r w:rsidRPr="00430FA3">
              <w:rPr>
                <w:b/>
                <w:lang w:val="sr-Latn-CS"/>
              </w:rPr>
              <w:t xml:space="preserve">15. </w:t>
            </w:r>
            <w:r w:rsidR="00F4072D" w:rsidRPr="00430FA3">
              <w:rPr>
                <w:b/>
                <w:lang w:val="sr-Latn-CS"/>
              </w:rPr>
              <w:t>mart</w:t>
            </w:r>
            <w:r w:rsidRPr="00430FA3">
              <w:rPr>
                <w:b/>
                <w:lang w:val="sr-Latn-CS"/>
              </w:rPr>
              <w:t xml:space="preserve"> 2025. do 17:00 č</w:t>
            </w:r>
          </w:p>
        </w:tc>
      </w:tr>
      <w:tr w:rsidR="00A8489A" w14:paraId="580AFFF7" w14:textId="77777777" w:rsidTr="006D3FDC">
        <w:tc>
          <w:tcPr>
            <w:tcW w:w="4531" w:type="dxa"/>
            <w:shd w:val="clear" w:color="auto" w:fill="D9D9D9" w:themeFill="background1" w:themeFillShade="D9"/>
          </w:tcPr>
          <w:p w14:paraId="44395B62" w14:textId="01249FC0" w:rsidR="00A8489A" w:rsidRPr="0041370E" w:rsidRDefault="00A8489A" w:rsidP="006D3FDC">
            <w:pPr>
              <w:jc w:val="both"/>
              <w:rPr>
                <w:lang w:val="sr-Latn-CS"/>
              </w:rPr>
            </w:pPr>
            <w:r>
              <w:rPr>
                <w:lang w:val="sr-Latn-CS"/>
              </w:rPr>
              <w:t xml:space="preserve">Rok za dostavljanje odgovora na sva postavljena pitanja aplikanata </w:t>
            </w:r>
          </w:p>
        </w:tc>
        <w:tc>
          <w:tcPr>
            <w:tcW w:w="4531" w:type="dxa"/>
          </w:tcPr>
          <w:p w14:paraId="6773943E" w14:textId="3F96B49B" w:rsidR="00A8489A" w:rsidRPr="00430FA3" w:rsidRDefault="00A36865" w:rsidP="006D3FDC">
            <w:pPr>
              <w:jc w:val="both"/>
              <w:rPr>
                <w:b/>
                <w:lang w:val="sr-Latn-CS"/>
              </w:rPr>
            </w:pPr>
            <w:r w:rsidRPr="00430FA3">
              <w:rPr>
                <w:b/>
                <w:lang w:val="sr-Latn-CS"/>
              </w:rPr>
              <w:t xml:space="preserve">7. mart </w:t>
            </w:r>
            <w:r w:rsidR="001C6AA1" w:rsidRPr="00430FA3">
              <w:rPr>
                <w:b/>
                <w:lang w:val="sr-Latn-CS"/>
              </w:rPr>
              <w:t>2025. do 17:00 č</w:t>
            </w:r>
          </w:p>
        </w:tc>
      </w:tr>
      <w:tr w:rsidR="00F569F6" w14:paraId="1621FD68" w14:textId="77777777" w:rsidTr="006D3FDC">
        <w:tc>
          <w:tcPr>
            <w:tcW w:w="4531" w:type="dxa"/>
            <w:shd w:val="clear" w:color="auto" w:fill="D9D9D9" w:themeFill="background1" w:themeFillShade="D9"/>
          </w:tcPr>
          <w:p w14:paraId="61361167" w14:textId="77777777" w:rsidR="00F569F6" w:rsidRDefault="00F569F6" w:rsidP="006D3FDC">
            <w:pPr>
              <w:jc w:val="both"/>
              <w:rPr>
                <w:lang w:val="sr-Latn-CS"/>
              </w:rPr>
            </w:pPr>
            <w:r w:rsidRPr="0041370E">
              <w:rPr>
                <w:lang w:val="sr-Latn-CS"/>
              </w:rPr>
              <w:t>Uspešni predstavnici projektnog predloga su obavešteni o dodeli granta</w:t>
            </w:r>
          </w:p>
        </w:tc>
        <w:tc>
          <w:tcPr>
            <w:tcW w:w="4531" w:type="dxa"/>
          </w:tcPr>
          <w:p w14:paraId="72468324" w14:textId="77777777" w:rsidR="00F569F6" w:rsidRPr="00173237" w:rsidRDefault="00F569F6" w:rsidP="006D3FDC">
            <w:pPr>
              <w:jc w:val="both"/>
              <w:rPr>
                <w:b/>
                <w:lang w:val="sr-Latn-CS"/>
              </w:rPr>
            </w:pPr>
            <w:r w:rsidRPr="00173237">
              <w:rPr>
                <w:b/>
                <w:lang w:val="sr-Latn-CS"/>
              </w:rPr>
              <w:t xml:space="preserve">01. </w:t>
            </w:r>
            <w:r>
              <w:rPr>
                <w:b/>
                <w:lang w:val="sr-Latn-CS"/>
              </w:rPr>
              <w:t>april 2025</w:t>
            </w:r>
            <w:r w:rsidRPr="00173237">
              <w:rPr>
                <w:b/>
                <w:lang w:val="sr-Latn-CS"/>
              </w:rPr>
              <w:t>.</w:t>
            </w:r>
          </w:p>
        </w:tc>
      </w:tr>
      <w:tr w:rsidR="00F569F6" w14:paraId="2F4CEFD5" w14:textId="77777777" w:rsidTr="006D3FDC">
        <w:tc>
          <w:tcPr>
            <w:tcW w:w="4531" w:type="dxa"/>
            <w:shd w:val="clear" w:color="auto" w:fill="D9D9D9" w:themeFill="background1" w:themeFillShade="D9"/>
          </w:tcPr>
          <w:p w14:paraId="3103460A" w14:textId="77777777" w:rsidR="00F569F6" w:rsidRDefault="00F569F6" w:rsidP="006D3FDC">
            <w:pPr>
              <w:jc w:val="both"/>
              <w:rPr>
                <w:lang w:val="sr-Latn-CS"/>
              </w:rPr>
            </w:pPr>
            <w:r w:rsidRPr="0041370E">
              <w:rPr>
                <w:lang w:val="sr-Latn-CS"/>
              </w:rPr>
              <w:t>Početak implementacije projekta</w:t>
            </w:r>
          </w:p>
        </w:tc>
        <w:tc>
          <w:tcPr>
            <w:tcW w:w="4531" w:type="dxa"/>
          </w:tcPr>
          <w:p w14:paraId="65A2BD81" w14:textId="77777777" w:rsidR="00F569F6" w:rsidRPr="00173237" w:rsidRDefault="00F569F6" w:rsidP="006D3FDC">
            <w:pPr>
              <w:jc w:val="both"/>
              <w:rPr>
                <w:b/>
                <w:lang w:val="sr-Latn-CS"/>
              </w:rPr>
            </w:pPr>
            <w:r>
              <w:rPr>
                <w:b/>
                <w:lang w:val="sr-Latn-CS"/>
              </w:rPr>
              <w:t>01. jun 2025</w:t>
            </w:r>
            <w:r w:rsidRPr="00173237">
              <w:rPr>
                <w:b/>
                <w:lang w:val="sr-Latn-CS"/>
              </w:rPr>
              <w:t>.</w:t>
            </w:r>
          </w:p>
        </w:tc>
      </w:tr>
    </w:tbl>
    <w:p w14:paraId="35997C6C" w14:textId="77777777" w:rsidR="00F569F6" w:rsidRDefault="00F569F6" w:rsidP="00F569F6">
      <w:pPr>
        <w:jc w:val="both"/>
        <w:rPr>
          <w:lang w:val="sr-Latn-CS"/>
        </w:rPr>
      </w:pPr>
    </w:p>
    <w:p w14:paraId="5C46FDFE" w14:textId="77777777" w:rsidR="00F569F6" w:rsidRPr="0041370E" w:rsidRDefault="00F569F6" w:rsidP="00F569F6">
      <w:pPr>
        <w:jc w:val="both"/>
        <w:rPr>
          <w:i/>
          <w:lang w:val="sr-Latn-CS"/>
        </w:rPr>
      </w:pPr>
      <w:r w:rsidRPr="0041370E">
        <w:rPr>
          <w:i/>
          <w:lang w:val="sr-Latn-CS"/>
        </w:rPr>
        <w:t xml:space="preserve">*Napomena: </w:t>
      </w:r>
      <w:r>
        <w:rPr>
          <w:i/>
          <w:lang w:val="sr-Latn-CS"/>
        </w:rPr>
        <w:t>Evropski pokret u Srbiji</w:t>
      </w:r>
      <w:r w:rsidRPr="0041370E">
        <w:rPr>
          <w:i/>
          <w:lang w:val="sr-Latn-CS"/>
        </w:rPr>
        <w:t xml:space="preserve"> zadržava pravo eventualne promene vremenskog okvira.</w:t>
      </w:r>
    </w:p>
    <w:p w14:paraId="2A8AF368" w14:textId="15895BBC" w:rsidR="00F569F6" w:rsidRDefault="00765255" w:rsidP="00F569F6">
      <w:pPr>
        <w:pStyle w:val="Heading2"/>
      </w:pPr>
      <w:bookmarkStart w:id="18" w:name="_Toc190176406"/>
      <w:r>
        <w:t xml:space="preserve">3.2. </w:t>
      </w:r>
      <w:proofErr w:type="spellStart"/>
      <w:r w:rsidR="00F569F6">
        <w:t>Koraci</w:t>
      </w:r>
      <w:proofErr w:type="spellEnd"/>
      <w:r w:rsidR="00F569F6">
        <w:t xml:space="preserve"> </w:t>
      </w:r>
      <w:proofErr w:type="spellStart"/>
      <w:r w:rsidR="00F569F6">
        <w:t>podnošenja</w:t>
      </w:r>
      <w:proofErr w:type="spellEnd"/>
      <w:r w:rsidR="00F569F6">
        <w:t xml:space="preserve"> </w:t>
      </w:r>
      <w:proofErr w:type="spellStart"/>
      <w:r w:rsidR="00F569F6">
        <w:t>prijave</w:t>
      </w:r>
      <w:bookmarkEnd w:id="18"/>
      <w:proofErr w:type="spellEnd"/>
      <w:r w:rsidR="00F569F6">
        <w:t xml:space="preserve"> </w:t>
      </w:r>
    </w:p>
    <w:tbl>
      <w:tblPr>
        <w:tblStyle w:val="TableGrid"/>
        <w:tblW w:w="0" w:type="auto"/>
        <w:tblLook w:val="04A0" w:firstRow="1" w:lastRow="0" w:firstColumn="1" w:lastColumn="0" w:noHBand="0" w:noVBand="1"/>
      </w:tblPr>
      <w:tblGrid>
        <w:gridCol w:w="4531"/>
        <w:gridCol w:w="4531"/>
      </w:tblGrid>
      <w:tr w:rsidR="00F569F6" w14:paraId="0A340A90" w14:textId="77777777" w:rsidTr="006D3FDC">
        <w:tc>
          <w:tcPr>
            <w:tcW w:w="4531" w:type="dxa"/>
            <w:shd w:val="clear" w:color="auto" w:fill="D9D9D9" w:themeFill="background1" w:themeFillShade="D9"/>
          </w:tcPr>
          <w:p w14:paraId="2FA8B978" w14:textId="4880234F" w:rsidR="00F569F6" w:rsidRDefault="00F569F6" w:rsidP="006D3FDC">
            <w:pPr>
              <w:jc w:val="both"/>
              <w:rPr>
                <w:lang w:val="sr-Latn-CS"/>
              </w:rPr>
            </w:pPr>
            <w:r>
              <w:rPr>
                <w:lang w:val="sr-Latn-CS"/>
              </w:rPr>
              <w:t xml:space="preserve">Pružanje podrške za </w:t>
            </w:r>
            <w:r w:rsidR="00C3208F">
              <w:rPr>
                <w:lang w:val="sr-Latn-CS"/>
              </w:rPr>
              <w:t>kreiranje</w:t>
            </w:r>
            <w:r>
              <w:rPr>
                <w:lang w:val="sr-Latn-CS"/>
              </w:rPr>
              <w:t xml:space="preserve"> </w:t>
            </w:r>
            <w:r w:rsidR="00C3208F">
              <w:rPr>
                <w:lang w:val="sr-Latn-CS"/>
              </w:rPr>
              <w:t>d</w:t>
            </w:r>
            <w:r>
              <w:rPr>
                <w:lang w:val="sr-Latn-CS"/>
              </w:rPr>
              <w:t>etaljnog predloga projekta</w:t>
            </w:r>
          </w:p>
        </w:tc>
        <w:tc>
          <w:tcPr>
            <w:tcW w:w="4531" w:type="dxa"/>
          </w:tcPr>
          <w:p w14:paraId="76DFFE84" w14:textId="77777777" w:rsidR="00F569F6" w:rsidRDefault="00F569F6" w:rsidP="006D3FDC">
            <w:pPr>
              <w:jc w:val="both"/>
              <w:rPr>
                <w:lang w:val="sr-Latn-CS"/>
              </w:rPr>
            </w:pPr>
            <w:r>
              <w:rPr>
                <w:lang w:val="sr-Latn-CS"/>
              </w:rPr>
              <w:t xml:space="preserve">Infosesijom će biti pružena stručna podrška prilikom razvijanja </w:t>
            </w:r>
            <w:r w:rsidRPr="001731A8">
              <w:rPr>
                <w:lang w:val="sr-Latn-CS"/>
              </w:rPr>
              <w:t>Koncepta i</w:t>
            </w:r>
            <w:r>
              <w:rPr>
                <w:lang w:val="sr-Latn-CS"/>
              </w:rPr>
              <w:t xml:space="preserve"> Detaljnog projektnog predloga </w:t>
            </w:r>
          </w:p>
        </w:tc>
      </w:tr>
      <w:tr w:rsidR="00F569F6" w14:paraId="0F30228B" w14:textId="77777777" w:rsidTr="006D3FDC">
        <w:tc>
          <w:tcPr>
            <w:tcW w:w="4531" w:type="dxa"/>
            <w:shd w:val="clear" w:color="auto" w:fill="D9D9D9" w:themeFill="background1" w:themeFillShade="D9"/>
          </w:tcPr>
          <w:p w14:paraId="0985EC7D" w14:textId="77777777" w:rsidR="00F569F6" w:rsidRDefault="00F569F6" w:rsidP="006D3FDC">
            <w:pPr>
              <w:jc w:val="both"/>
              <w:rPr>
                <w:lang w:val="sr-Latn-CS"/>
              </w:rPr>
            </w:pPr>
            <w:r>
              <w:rPr>
                <w:lang w:val="sr-Latn-CS"/>
              </w:rPr>
              <w:t xml:space="preserve">Projektni predlog je podnet </w:t>
            </w:r>
          </w:p>
        </w:tc>
        <w:tc>
          <w:tcPr>
            <w:tcW w:w="4531" w:type="dxa"/>
          </w:tcPr>
          <w:p w14:paraId="71CE3765" w14:textId="77777777" w:rsidR="00F569F6" w:rsidRDefault="00F569F6" w:rsidP="006D3FDC">
            <w:pPr>
              <w:jc w:val="both"/>
              <w:rPr>
                <w:lang w:val="sr-Latn-CS"/>
              </w:rPr>
            </w:pPr>
            <w:r>
              <w:rPr>
                <w:lang w:val="sr-Latn-CS"/>
              </w:rPr>
              <w:t>Poslat na imejl</w:t>
            </w:r>
            <w:r w:rsidRPr="00430FA3">
              <w:rPr>
                <w:lang w:val="sr-Latn-CS"/>
              </w:rPr>
              <w:t xml:space="preserve">: </w:t>
            </w:r>
            <w:hyperlink r:id="rId9" w:history="1">
              <w:r w:rsidRPr="00430FA3">
                <w:rPr>
                  <w:rStyle w:val="Hyperlink"/>
                  <w:lang w:val="sr-Latn-CS"/>
                </w:rPr>
                <w:t>putokazi@emins.org</w:t>
              </w:r>
            </w:hyperlink>
            <w:r>
              <w:rPr>
                <w:lang w:val="sr-Latn-CS"/>
              </w:rPr>
              <w:t xml:space="preserve"> </w:t>
            </w:r>
          </w:p>
        </w:tc>
      </w:tr>
      <w:tr w:rsidR="00F569F6" w14:paraId="53F98F89" w14:textId="77777777" w:rsidTr="006D3FDC">
        <w:trPr>
          <w:trHeight w:val="567"/>
        </w:trPr>
        <w:tc>
          <w:tcPr>
            <w:tcW w:w="4531" w:type="dxa"/>
            <w:shd w:val="clear" w:color="auto" w:fill="D9D9D9" w:themeFill="background1" w:themeFillShade="D9"/>
          </w:tcPr>
          <w:p w14:paraId="44A9E3EC" w14:textId="77777777" w:rsidR="00F569F6" w:rsidRDefault="00F569F6" w:rsidP="006D3FDC">
            <w:pPr>
              <w:jc w:val="both"/>
              <w:rPr>
                <w:lang w:val="sr-Latn-CS"/>
              </w:rPr>
            </w:pPr>
            <w:r>
              <w:rPr>
                <w:lang w:val="sr-Latn-CS"/>
              </w:rPr>
              <w:t xml:space="preserve">Primljeni predlozi su provereni </w:t>
            </w:r>
          </w:p>
        </w:tc>
        <w:tc>
          <w:tcPr>
            <w:tcW w:w="4531" w:type="dxa"/>
          </w:tcPr>
          <w:p w14:paraId="44999BC4" w14:textId="77777777" w:rsidR="00F569F6" w:rsidRDefault="00F569F6" w:rsidP="006D3FDC">
            <w:pPr>
              <w:jc w:val="both"/>
              <w:rPr>
                <w:lang w:val="sr-Latn-CS"/>
              </w:rPr>
            </w:pPr>
            <w:r>
              <w:rPr>
                <w:lang w:val="sr-Latn-CS"/>
              </w:rPr>
              <w:t>Odbijanje nepotpunih ili neprihvatljivih predloga</w:t>
            </w:r>
          </w:p>
        </w:tc>
      </w:tr>
      <w:tr w:rsidR="00F569F6" w14:paraId="5B35D017" w14:textId="77777777" w:rsidTr="006D3FDC">
        <w:tc>
          <w:tcPr>
            <w:tcW w:w="4531" w:type="dxa"/>
            <w:shd w:val="clear" w:color="auto" w:fill="D9D9D9" w:themeFill="background1" w:themeFillShade="D9"/>
          </w:tcPr>
          <w:p w14:paraId="280452BD" w14:textId="77777777" w:rsidR="00F569F6" w:rsidRDefault="00F569F6" w:rsidP="006D3FDC">
            <w:pPr>
              <w:jc w:val="both"/>
              <w:rPr>
                <w:lang w:val="sr-Latn-CS"/>
              </w:rPr>
            </w:pPr>
            <w:r>
              <w:rPr>
                <w:lang w:val="sr-Latn-CS"/>
              </w:rPr>
              <w:t xml:space="preserve">Protokol provere organizacije je sproveden </w:t>
            </w:r>
          </w:p>
        </w:tc>
        <w:tc>
          <w:tcPr>
            <w:tcW w:w="4531" w:type="dxa"/>
          </w:tcPr>
          <w:p w14:paraId="48E6D994" w14:textId="77777777" w:rsidR="00F569F6" w:rsidRDefault="00F569F6" w:rsidP="006D3FDC">
            <w:pPr>
              <w:jc w:val="both"/>
              <w:rPr>
                <w:lang w:val="sr-Latn-CS"/>
              </w:rPr>
            </w:pPr>
            <w:r>
              <w:rPr>
                <w:lang w:val="sr-Latn-CS"/>
              </w:rPr>
              <w:t xml:space="preserve">Protokol provere organizacije se sprovodi u skladu sa standardnim procedurama Evropskog pokreta u Srbiji </w:t>
            </w:r>
          </w:p>
        </w:tc>
      </w:tr>
      <w:tr w:rsidR="00F569F6" w14:paraId="238C50C4" w14:textId="77777777" w:rsidTr="006D3FDC">
        <w:tc>
          <w:tcPr>
            <w:tcW w:w="4531" w:type="dxa"/>
            <w:shd w:val="clear" w:color="auto" w:fill="D9D9D9" w:themeFill="background1" w:themeFillShade="D9"/>
          </w:tcPr>
          <w:p w14:paraId="3A7CED94" w14:textId="77777777" w:rsidR="00F569F6" w:rsidRDefault="00F569F6" w:rsidP="006D3FDC">
            <w:pPr>
              <w:jc w:val="both"/>
              <w:rPr>
                <w:lang w:val="sr-Latn-CS"/>
              </w:rPr>
            </w:pPr>
            <w:r>
              <w:rPr>
                <w:lang w:val="sr-Latn-CS"/>
              </w:rPr>
              <w:t xml:space="preserve">Projektni predlozi su ocenjeni </w:t>
            </w:r>
          </w:p>
        </w:tc>
        <w:tc>
          <w:tcPr>
            <w:tcW w:w="4531" w:type="dxa"/>
          </w:tcPr>
          <w:p w14:paraId="65B31DD5" w14:textId="77777777" w:rsidR="00F569F6" w:rsidRDefault="00F569F6" w:rsidP="006D3FDC">
            <w:pPr>
              <w:jc w:val="both"/>
              <w:rPr>
                <w:lang w:val="sr-Latn-CS"/>
              </w:rPr>
            </w:pPr>
            <w:r>
              <w:rPr>
                <w:lang w:val="sr-Latn-CS"/>
              </w:rPr>
              <w:t xml:space="preserve">Uspešne prijave su selektovane i povratne informacije neuspešnim kandidatima su poslate </w:t>
            </w:r>
          </w:p>
        </w:tc>
      </w:tr>
      <w:tr w:rsidR="00F569F6" w14:paraId="2D512997" w14:textId="77777777" w:rsidTr="006D3FDC">
        <w:tc>
          <w:tcPr>
            <w:tcW w:w="4531" w:type="dxa"/>
            <w:shd w:val="clear" w:color="auto" w:fill="D9D9D9" w:themeFill="background1" w:themeFillShade="D9"/>
          </w:tcPr>
          <w:p w14:paraId="5903479E" w14:textId="77777777" w:rsidR="00F569F6" w:rsidRPr="004C20E4" w:rsidRDefault="00F569F6" w:rsidP="006D3FDC">
            <w:pPr>
              <w:jc w:val="both"/>
              <w:rPr>
                <w:lang w:val="sr-Latn-RS"/>
              </w:rPr>
            </w:pPr>
            <w:r>
              <w:rPr>
                <w:lang w:val="sr-Latn-RS"/>
              </w:rPr>
              <w:t>Završen je proces selekcije</w:t>
            </w:r>
          </w:p>
        </w:tc>
        <w:tc>
          <w:tcPr>
            <w:tcW w:w="4531" w:type="dxa"/>
          </w:tcPr>
          <w:p w14:paraId="6DDF5F1F" w14:textId="77777777" w:rsidR="00F569F6" w:rsidRDefault="00F569F6" w:rsidP="006D3FDC">
            <w:pPr>
              <w:jc w:val="both"/>
              <w:rPr>
                <w:lang w:val="sr-Latn-CS"/>
              </w:rPr>
            </w:pPr>
            <w:r>
              <w:rPr>
                <w:lang w:val="sr-Latn-CS"/>
              </w:rPr>
              <w:t>Obaveštenje na sajtu o prihvaćenim predlozima projekata</w:t>
            </w:r>
          </w:p>
        </w:tc>
      </w:tr>
      <w:tr w:rsidR="00F569F6" w14:paraId="1C7A84C0" w14:textId="77777777" w:rsidTr="006D3FDC">
        <w:tc>
          <w:tcPr>
            <w:tcW w:w="4531" w:type="dxa"/>
            <w:shd w:val="clear" w:color="auto" w:fill="D9D9D9" w:themeFill="background1" w:themeFillShade="D9"/>
          </w:tcPr>
          <w:p w14:paraId="1DB54D1D" w14:textId="77777777" w:rsidR="00F569F6" w:rsidRDefault="00F569F6" w:rsidP="006D3FDC">
            <w:pPr>
              <w:jc w:val="both"/>
              <w:rPr>
                <w:lang w:val="sr-Latn-CS"/>
              </w:rPr>
            </w:pPr>
            <w:r>
              <w:rPr>
                <w:lang w:val="sr-Latn-CS"/>
              </w:rPr>
              <w:t xml:space="preserve">Ugovor o grantu je potpisan </w:t>
            </w:r>
          </w:p>
        </w:tc>
        <w:tc>
          <w:tcPr>
            <w:tcW w:w="4531" w:type="dxa"/>
          </w:tcPr>
          <w:p w14:paraId="4F5C2168" w14:textId="77777777" w:rsidR="00F569F6" w:rsidRDefault="00F569F6" w:rsidP="006D3FDC">
            <w:pPr>
              <w:jc w:val="both"/>
              <w:rPr>
                <w:lang w:val="sr-Latn-CS"/>
              </w:rPr>
            </w:pPr>
            <w:r>
              <w:rPr>
                <w:lang w:val="sr-Latn-CS"/>
              </w:rPr>
              <w:t xml:space="preserve">Potpisivanjem ugovora stiče se pravni osnov za isplatu prve tranše </w:t>
            </w:r>
          </w:p>
        </w:tc>
      </w:tr>
    </w:tbl>
    <w:p w14:paraId="234377CB" w14:textId="77777777" w:rsidR="00F569F6" w:rsidRDefault="00F569F6" w:rsidP="00F569F6">
      <w:pPr>
        <w:jc w:val="both"/>
        <w:rPr>
          <w:lang w:val="sr-Latn-CS"/>
        </w:rPr>
      </w:pPr>
    </w:p>
    <w:p w14:paraId="6E576981" w14:textId="103739B5" w:rsidR="00F569F6" w:rsidRPr="001731A8" w:rsidRDefault="00C3208F" w:rsidP="00F569F6">
      <w:pPr>
        <w:pStyle w:val="Heading2"/>
      </w:pPr>
      <w:bookmarkStart w:id="19" w:name="_Toc190176407"/>
      <w:r>
        <w:t xml:space="preserve">3.3. </w:t>
      </w:r>
      <w:proofErr w:type="spellStart"/>
      <w:r w:rsidR="00F569F6" w:rsidRPr="001731A8">
        <w:t>Podnošenje</w:t>
      </w:r>
      <w:proofErr w:type="spellEnd"/>
      <w:r w:rsidR="00F569F6" w:rsidRPr="001731A8">
        <w:t xml:space="preserve"> </w:t>
      </w:r>
      <w:proofErr w:type="spellStart"/>
      <w:r>
        <w:t>d</w:t>
      </w:r>
      <w:r w:rsidR="00F569F6" w:rsidRPr="001731A8">
        <w:t>etaljnog</w:t>
      </w:r>
      <w:proofErr w:type="spellEnd"/>
      <w:r w:rsidR="00F569F6" w:rsidRPr="001731A8">
        <w:t xml:space="preserve"> </w:t>
      </w:r>
      <w:proofErr w:type="spellStart"/>
      <w:r w:rsidR="00F569F6" w:rsidRPr="001731A8">
        <w:t>predloga</w:t>
      </w:r>
      <w:proofErr w:type="spellEnd"/>
      <w:r w:rsidR="00F569F6" w:rsidRPr="001731A8">
        <w:t xml:space="preserve"> </w:t>
      </w:r>
      <w:proofErr w:type="spellStart"/>
      <w:r w:rsidR="00F569F6" w:rsidRPr="001731A8">
        <w:t>projekta</w:t>
      </w:r>
      <w:bookmarkEnd w:id="19"/>
      <w:proofErr w:type="spellEnd"/>
      <w:r w:rsidR="00F569F6" w:rsidRPr="001731A8">
        <w:t xml:space="preserve"> </w:t>
      </w:r>
    </w:p>
    <w:p w14:paraId="2A777400" w14:textId="77777777" w:rsidR="00F569F6" w:rsidRPr="001731A8" w:rsidRDefault="00F569F6" w:rsidP="00F569F6">
      <w:pPr>
        <w:jc w:val="both"/>
        <w:rPr>
          <w:lang w:val="sr-Latn-CS"/>
        </w:rPr>
      </w:pPr>
      <w:r w:rsidRPr="001731A8">
        <w:rPr>
          <w:lang w:val="sr-Latn-CS"/>
        </w:rPr>
        <w:t>Obaveštenjem na sajtu Evropskog pokreta u Srbiji podstiču se OCD da podnesu Koncept i Detaljan predlog projekta zajedno sa detaljnim budžetom tako da omoguće razumevanje problema kojim se bave i kakav će uticaj imati njihovo rešenje.</w:t>
      </w:r>
    </w:p>
    <w:p w14:paraId="43A9DA79" w14:textId="77777777" w:rsidR="00F569F6" w:rsidRPr="00173237" w:rsidRDefault="00F569F6" w:rsidP="00F569F6">
      <w:pPr>
        <w:jc w:val="both"/>
        <w:rPr>
          <w:lang w:val="sr-Latn-CS"/>
        </w:rPr>
      </w:pPr>
      <w:r w:rsidRPr="001731A8">
        <w:rPr>
          <w:lang w:val="sr-Latn-CS"/>
        </w:rPr>
        <w:t>Podršku za pripremu Koncepta i Detaljnog predloga</w:t>
      </w:r>
      <w:r w:rsidRPr="00173237">
        <w:rPr>
          <w:lang w:val="sr-Latn-CS"/>
        </w:rPr>
        <w:t xml:space="preserve"> projekta u periodu </w:t>
      </w:r>
      <w:r>
        <w:rPr>
          <w:lang w:val="sr-Latn-CS"/>
        </w:rPr>
        <w:t>trajanja Poziva</w:t>
      </w:r>
      <w:r w:rsidRPr="00173237">
        <w:rPr>
          <w:lang w:val="sr-Latn-CS"/>
        </w:rPr>
        <w:t xml:space="preserve"> pružiće </w:t>
      </w:r>
      <w:r>
        <w:rPr>
          <w:lang w:val="sr-Latn-CS"/>
        </w:rPr>
        <w:t>Evropski pokret u Srbiji kroz organizovanu infosesiju.</w:t>
      </w:r>
    </w:p>
    <w:p w14:paraId="662F2FD1" w14:textId="554B7B06" w:rsidR="00F569F6" w:rsidRPr="00173237" w:rsidRDefault="00F569F6" w:rsidP="00F569F6">
      <w:pPr>
        <w:jc w:val="both"/>
        <w:rPr>
          <w:u w:val="single"/>
          <w:lang w:val="sr-Latn-CS"/>
        </w:rPr>
      </w:pPr>
      <w:r>
        <w:rPr>
          <w:u w:val="single"/>
          <w:lang w:val="sr-Latn-CS"/>
        </w:rPr>
        <w:t xml:space="preserve">Rok za dostavljanje projektnih predloga je </w:t>
      </w:r>
      <w:r w:rsidR="008F3FC8" w:rsidRPr="00430FA3">
        <w:rPr>
          <w:b/>
          <w:bCs/>
          <w:u w:val="single"/>
          <w:lang w:val="sr-Latn-CS"/>
        </w:rPr>
        <w:t>15</w:t>
      </w:r>
      <w:r w:rsidRPr="00430FA3">
        <w:rPr>
          <w:b/>
          <w:bCs/>
          <w:u w:val="single"/>
          <w:lang w:val="sr-Latn-CS"/>
        </w:rPr>
        <w:t xml:space="preserve">. </w:t>
      </w:r>
      <w:r w:rsidR="008F3FC8" w:rsidRPr="00430FA3">
        <w:rPr>
          <w:b/>
          <w:bCs/>
          <w:u w:val="single"/>
          <w:lang w:val="sr-Latn-CS"/>
        </w:rPr>
        <w:t>mart</w:t>
      </w:r>
      <w:r w:rsidRPr="00430FA3">
        <w:rPr>
          <w:b/>
          <w:bCs/>
          <w:u w:val="single"/>
          <w:lang w:val="sr-Latn-CS"/>
        </w:rPr>
        <w:t xml:space="preserve"> 2025.</w:t>
      </w:r>
      <w:r w:rsidRPr="008F3FC8">
        <w:rPr>
          <w:b/>
          <w:bCs/>
          <w:u w:val="single"/>
          <w:lang w:val="sr-Latn-CS"/>
        </w:rPr>
        <w:t xml:space="preserve"> godine</w:t>
      </w:r>
      <w:r>
        <w:rPr>
          <w:u w:val="single"/>
          <w:lang w:val="sr-Latn-CS"/>
        </w:rPr>
        <w:t>, do 17</w:t>
      </w:r>
      <w:r w:rsidRPr="00173237">
        <w:rPr>
          <w:u w:val="single"/>
          <w:lang w:val="sr-Latn-CS"/>
        </w:rPr>
        <w:t xml:space="preserve">:00 časova.        </w:t>
      </w:r>
    </w:p>
    <w:p w14:paraId="3B4A594A" w14:textId="77777777" w:rsidR="00F569F6" w:rsidRPr="00173237" w:rsidRDefault="00F569F6" w:rsidP="00F569F6">
      <w:pPr>
        <w:jc w:val="both"/>
        <w:rPr>
          <w:lang w:val="sr-Latn-CS"/>
        </w:rPr>
      </w:pPr>
      <w:r w:rsidRPr="00173237">
        <w:rPr>
          <w:lang w:val="sr-Latn-CS"/>
        </w:rPr>
        <w:t xml:space="preserve">Kompletna prijava za podnošenje </w:t>
      </w:r>
      <w:r>
        <w:rPr>
          <w:lang w:val="sr-Latn-CS"/>
        </w:rPr>
        <w:t>predloga</w:t>
      </w:r>
      <w:r w:rsidRPr="00173237">
        <w:rPr>
          <w:lang w:val="sr-Latn-CS"/>
        </w:rPr>
        <w:t xml:space="preserve"> projekta se sastoji od:  </w:t>
      </w:r>
    </w:p>
    <w:p w14:paraId="2E504918" w14:textId="77777777" w:rsidR="00F569F6" w:rsidRDefault="00F569F6" w:rsidP="00F569F6">
      <w:pPr>
        <w:pStyle w:val="ListParagraph"/>
        <w:numPr>
          <w:ilvl w:val="0"/>
          <w:numId w:val="12"/>
        </w:numPr>
        <w:jc w:val="both"/>
        <w:rPr>
          <w:lang w:val="sr-Latn-CS"/>
        </w:rPr>
      </w:pPr>
      <w:r w:rsidRPr="00173237">
        <w:rPr>
          <w:lang w:val="sr-Latn-CS"/>
        </w:rPr>
        <w:t xml:space="preserve">Obrazac 1. - </w:t>
      </w:r>
      <w:r w:rsidRPr="00B21BB9">
        <w:rPr>
          <w:lang w:val="sr-Latn-CS"/>
        </w:rPr>
        <w:t>Detaljan obrazac za prijav</w:t>
      </w:r>
      <w:r>
        <w:rPr>
          <w:lang w:val="sr-Latn-CS"/>
        </w:rPr>
        <w:t>u projekta (popunjava aplikant</w:t>
      </w:r>
      <w:r w:rsidRPr="00173237">
        <w:rPr>
          <w:lang w:val="sr-Latn-CS"/>
        </w:rPr>
        <w:t>);</w:t>
      </w:r>
    </w:p>
    <w:p w14:paraId="5910F60F" w14:textId="77777777" w:rsidR="00F569F6" w:rsidRDefault="00F569F6" w:rsidP="00F569F6">
      <w:pPr>
        <w:pStyle w:val="ListParagraph"/>
        <w:numPr>
          <w:ilvl w:val="0"/>
          <w:numId w:val="12"/>
        </w:numPr>
        <w:jc w:val="both"/>
        <w:rPr>
          <w:lang w:val="sr-Latn-CS"/>
        </w:rPr>
      </w:pPr>
      <w:r>
        <w:rPr>
          <w:lang w:val="sr-Latn-CS"/>
        </w:rPr>
        <w:t xml:space="preserve">Obrazac 1a. </w:t>
      </w:r>
      <w:r w:rsidRPr="00173237">
        <w:rPr>
          <w:lang w:val="sr-Latn-CS"/>
        </w:rPr>
        <w:t>-</w:t>
      </w:r>
      <w:r>
        <w:rPr>
          <w:lang w:val="sr-Latn-CS"/>
        </w:rPr>
        <w:t xml:space="preserve"> Koncept projekta (popunjava aplikant</w:t>
      </w:r>
      <w:r w:rsidRPr="00173237">
        <w:rPr>
          <w:lang w:val="sr-Latn-CS"/>
        </w:rPr>
        <w:t>);</w:t>
      </w:r>
    </w:p>
    <w:p w14:paraId="7ABC7D34" w14:textId="77777777" w:rsidR="00F569F6" w:rsidRPr="00B21BB9" w:rsidRDefault="00F569F6" w:rsidP="00F569F6">
      <w:pPr>
        <w:pStyle w:val="ListParagraph"/>
        <w:numPr>
          <w:ilvl w:val="0"/>
          <w:numId w:val="12"/>
        </w:numPr>
        <w:rPr>
          <w:lang w:val="sr-Latn-CS"/>
        </w:rPr>
      </w:pPr>
      <w:r w:rsidRPr="00B21BB9">
        <w:rPr>
          <w:lang w:val="sr-Latn-CS"/>
        </w:rPr>
        <w:lastRenderedPageBreak/>
        <w:t>Obrazac 2. - Detaljan obrazac budžet</w:t>
      </w:r>
      <w:r>
        <w:rPr>
          <w:lang w:val="sr-Latn-CS"/>
        </w:rPr>
        <w:t>a projekta (popunjava aplikant)</w:t>
      </w:r>
      <w:r w:rsidRPr="00B21BB9">
        <w:rPr>
          <w:lang w:val="sr-Latn-CS"/>
        </w:rPr>
        <w:t>;</w:t>
      </w:r>
    </w:p>
    <w:p w14:paraId="2C1C3957" w14:textId="77777777" w:rsidR="00F569F6" w:rsidRDefault="00F569F6" w:rsidP="00F569F6">
      <w:pPr>
        <w:pStyle w:val="ListParagraph"/>
        <w:numPr>
          <w:ilvl w:val="0"/>
          <w:numId w:val="12"/>
        </w:numPr>
        <w:jc w:val="both"/>
        <w:rPr>
          <w:lang w:val="sr-Latn-CS"/>
        </w:rPr>
      </w:pPr>
      <w:r w:rsidRPr="00173237">
        <w:rPr>
          <w:lang w:val="sr-Latn-CS"/>
        </w:rPr>
        <w:t xml:space="preserve">Obrazac 3. - </w:t>
      </w:r>
      <w:r w:rsidRPr="00B21BB9">
        <w:rPr>
          <w:lang w:val="sr-Latn-CS"/>
        </w:rPr>
        <w:t xml:space="preserve">Izjava o istinitosti podataka (popunjava aplikant); </w:t>
      </w:r>
    </w:p>
    <w:p w14:paraId="51D08569" w14:textId="77777777" w:rsidR="00F569F6" w:rsidRPr="00B21BB9" w:rsidRDefault="00F569F6" w:rsidP="00F569F6">
      <w:pPr>
        <w:pStyle w:val="ListParagraph"/>
        <w:numPr>
          <w:ilvl w:val="0"/>
          <w:numId w:val="14"/>
        </w:numPr>
        <w:jc w:val="both"/>
        <w:rPr>
          <w:lang w:val="sr-Latn-CS"/>
        </w:rPr>
      </w:pPr>
      <w:r w:rsidRPr="00B21BB9">
        <w:rPr>
          <w:lang w:val="sr-Latn-CS"/>
        </w:rPr>
        <w:t>Obrazac 4. - Saglasnost Evropskom pokretu u Srbiji za korišćenje i obrad</w:t>
      </w:r>
      <w:r>
        <w:rPr>
          <w:lang w:val="sr-Latn-CS"/>
        </w:rPr>
        <w:t>u podataka (popunjava aplikant).</w:t>
      </w:r>
    </w:p>
    <w:p w14:paraId="479AFFEF" w14:textId="77777777" w:rsidR="00F569F6" w:rsidRPr="009A74C6" w:rsidRDefault="00F569F6" w:rsidP="00F569F6">
      <w:pPr>
        <w:jc w:val="both"/>
        <w:rPr>
          <w:lang w:val="sr-Latn-CS"/>
        </w:rPr>
      </w:pPr>
      <w:r w:rsidRPr="00173237">
        <w:rPr>
          <w:lang w:val="sr-Latn-CS"/>
        </w:rPr>
        <w:t xml:space="preserve">Dodatna dokumentacija je važan deo projektne dokumentacije i neophodno je dostaviti </w:t>
      </w:r>
      <w:r>
        <w:rPr>
          <w:lang w:val="sr-Latn-CS"/>
        </w:rPr>
        <w:t>zajedno sa obrascima 1, 1a, 2, 3 i 4</w:t>
      </w:r>
      <w:r w:rsidRPr="00173237">
        <w:rPr>
          <w:lang w:val="sr-Latn-CS"/>
        </w:rPr>
        <w:t>:</w:t>
      </w:r>
    </w:p>
    <w:p w14:paraId="20595828" w14:textId="15C6BC7C" w:rsidR="00F569F6" w:rsidRDefault="00F569F6" w:rsidP="00F569F6">
      <w:pPr>
        <w:pStyle w:val="ListParagraph"/>
        <w:numPr>
          <w:ilvl w:val="0"/>
          <w:numId w:val="13"/>
        </w:numPr>
        <w:jc w:val="both"/>
        <w:rPr>
          <w:lang w:val="sr-Latn-CS"/>
        </w:rPr>
      </w:pPr>
      <w:r>
        <w:rPr>
          <w:lang w:val="sr-Latn-CS"/>
        </w:rPr>
        <w:t>kopija</w:t>
      </w:r>
      <w:r w:rsidRPr="00CC2BC7">
        <w:rPr>
          <w:lang w:val="sr-Latn-CS"/>
        </w:rPr>
        <w:t xml:space="preserve"> važeće registracije iz Ja</w:t>
      </w:r>
      <w:r>
        <w:rPr>
          <w:lang w:val="sr-Latn-CS"/>
        </w:rPr>
        <w:t>vnog registra i/ili registracija</w:t>
      </w:r>
      <w:r w:rsidRPr="00CC2BC7">
        <w:rPr>
          <w:lang w:val="sr-Latn-CS"/>
        </w:rPr>
        <w:t xml:space="preserve"> kod relevantn</w:t>
      </w:r>
      <w:r>
        <w:rPr>
          <w:lang w:val="sr-Latn-CS"/>
        </w:rPr>
        <w:t>ih pravnih i regulatornih tela,</w:t>
      </w:r>
    </w:p>
    <w:p w14:paraId="1E97B254" w14:textId="38674407" w:rsidR="00F569F6" w:rsidRDefault="00F569F6" w:rsidP="00F569F6">
      <w:pPr>
        <w:pStyle w:val="ListParagraph"/>
        <w:numPr>
          <w:ilvl w:val="0"/>
          <w:numId w:val="13"/>
        </w:numPr>
        <w:jc w:val="both"/>
        <w:rPr>
          <w:lang w:val="sr-Latn-CS"/>
        </w:rPr>
      </w:pPr>
      <w:r w:rsidRPr="00CC2BC7">
        <w:rPr>
          <w:lang w:val="sr-Latn-CS"/>
        </w:rPr>
        <w:t>godišnj</w:t>
      </w:r>
      <w:r w:rsidR="00BD3D85">
        <w:rPr>
          <w:lang w:val="sr-Latn-CS"/>
        </w:rPr>
        <w:t>i</w:t>
      </w:r>
      <w:r w:rsidRPr="00CC2BC7">
        <w:rPr>
          <w:lang w:val="sr-Latn-CS"/>
        </w:rPr>
        <w:t xml:space="preserve"> finansijsk</w:t>
      </w:r>
      <w:r w:rsidR="00BD3D85">
        <w:rPr>
          <w:lang w:val="sr-Latn-CS"/>
        </w:rPr>
        <w:t>i</w:t>
      </w:r>
      <w:r w:rsidRPr="00CC2BC7">
        <w:rPr>
          <w:lang w:val="sr-Latn-CS"/>
        </w:rPr>
        <w:t xml:space="preserve"> izveštaja organizacije za 2022. i 2023. godinu (dokument bilansa stanja i bilans uspeha</w:t>
      </w:r>
      <w:r>
        <w:rPr>
          <w:lang w:val="sr-Latn-CS"/>
        </w:rPr>
        <w:t>),</w:t>
      </w:r>
      <w:r w:rsidR="00BD3D85">
        <w:rPr>
          <w:lang w:val="sr-Latn-CS"/>
        </w:rPr>
        <w:t xml:space="preserve"> (ne mora biti overena kopija)</w:t>
      </w:r>
    </w:p>
    <w:p w14:paraId="3CA0F20B" w14:textId="77777777" w:rsidR="00F569F6" w:rsidRDefault="00F569F6" w:rsidP="00F569F6">
      <w:pPr>
        <w:pStyle w:val="ListParagraph"/>
        <w:numPr>
          <w:ilvl w:val="0"/>
          <w:numId w:val="13"/>
        </w:numPr>
        <w:jc w:val="both"/>
        <w:rPr>
          <w:lang w:val="sr-Latn-CS"/>
        </w:rPr>
      </w:pPr>
      <w:r>
        <w:rPr>
          <w:lang w:val="sr-Latn-CS"/>
        </w:rPr>
        <w:t>biografije ključnih članova tima,</w:t>
      </w:r>
    </w:p>
    <w:p w14:paraId="05726C50" w14:textId="75D0ECA1" w:rsidR="00F569F6" w:rsidRPr="00CC2BC7" w:rsidRDefault="00F569F6" w:rsidP="00F569F6">
      <w:pPr>
        <w:pStyle w:val="ListParagraph"/>
        <w:numPr>
          <w:ilvl w:val="0"/>
          <w:numId w:val="13"/>
        </w:numPr>
        <w:jc w:val="both"/>
        <w:rPr>
          <w:lang w:val="sr-Latn-CS"/>
        </w:rPr>
      </w:pPr>
      <w:r>
        <w:rPr>
          <w:lang w:val="sr-Latn-CS"/>
        </w:rPr>
        <w:t>lista realizovanih projekata u 2022. i 2023. godini (</w:t>
      </w:r>
      <w:r w:rsidR="00F706C1">
        <w:rPr>
          <w:lang w:val="sr-Latn-CS"/>
        </w:rPr>
        <w:t xml:space="preserve">na </w:t>
      </w:r>
      <w:r>
        <w:rPr>
          <w:lang w:val="sr-Latn-CS"/>
        </w:rPr>
        <w:t>memorandum</w:t>
      </w:r>
      <w:r w:rsidR="00F706C1">
        <w:rPr>
          <w:lang w:val="sr-Latn-CS"/>
        </w:rPr>
        <w:t>u organizacije</w:t>
      </w:r>
      <w:r>
        <w:rPr>
          <w:lang w:val="sr-Latn-CS"/>
        </w:rPr>
        <w:t>).</w:t>
      </w:r>
    </w:p>
    <w:p w14:paraId="11B1E426" w14:textId="77777777" w:rsidR="00F569F6" w:rsidRDefault="00F569F6" w:rsidP="00F569F6">
      <w:pPr>
        <w:jc w:val="both"/>
        <w:rPr>
          <w:u w:val="single"/>
          <w:lang w:val="sr-Latn-CS"/>
        </w:rPr>
      </w:pPr>
      <w:r w:rsidRPr="00825136">
        <w:rPr>
          <w:u w:val="single"/>
          <w:lang w:val="sr-Latn-CS"/>
        </w:rPr>
        <w:t xml:space="preserve">Popunjenu gore navedenu dokumentaciju potrebno je poslati onlajn, na mejl adresu: </w:t>
      </w:r>
      <w:hyperlink r:id="rId10" w:history="1">
        <w:r w:rsidRPr="00430FA3">
          <w:rPr>
            <w:rStyle w:val="Hyperlink"/>
            <w:lang w:val="sr-Latn-CS"/>
          </w:rPr>
          <w:t>putokazi@emins.org</w:t>
        </w:r>
      </w:hyperlink>
      <w:r w:rsidRPr="00825136">
        <w:rPr>
          <w:u w:val="single"/>
          <w:lang w:val="sr-Latn-CS"/>
        </w:rPr>
        <w:t xml:space="preserve"> sa naznakom „</w:t>
      </w:r>
      <w:r>
        <w:rPr>
          <w:u w:val="single"/>
          <w:lang w:val="sr-Latn-CS"/>
        </w:rPr>
        <w:t>Prijava za strateške grantove</w:t>
      </w:r>
      <w:r w:rsidRPr="00825136">
        <w:rPr>
          <w:u w:val="single"/>
          <w:lang w:val="sr-Latn-CS"/>
        </w:rPr>
        <w:t>“.</w:t>
      </w:r>
    </w:p>
    <w:p w14:paraId="708A4A49" w14:textId="77777777" w:rsidR="00F569F6" w:rsidRPr="00BD34BD" w:rsidRDefault="00F569F6" w:rsidP="00F569F6">
      <w:pPr>
        <w:jc w:val="both"/>
        <w:rPr>
          <w:b/>
          <w:bCs/>
          <w:lang w:val="sr-Latn-CS"/>
        </w:rPr>
      </w:pPr>
      <w:r w:rsidRPr="00BD34BD">
        <w:rPr>
          <w:lang w:val="sr-Latn-CS"/>
        </w:rPr>
        <w:t>Popunjene obrazce</w:t>
      </w:r>
      <w:r w:rsidRPr="00BD34BD">
        <w:rPr>
          <w:b/>
          <w:bCs/>
          <w:lang w:val="sr-Latn-CS"/>
        </w:rPr>
        <w:t xml:space="preserve"> - Obrazac 1., Obrazac 1a., Obrazac 2., Obrazac 3. i Obrazac 4. potrebno je poslati u PDF formatu skenirane i potpisane od strane pravnog zastupnika, dok Obrazac 1., Obrazac 1a. i Obrazac 2. treba poslati i u otvorenom dokumentu (Word odnosno Excel formatu) na gore navedenu adresu e-pošte.</w:t>
      </w:r>
    </w:p>
    <w:p w14:paraId="0450D37A" w14:textId="77777777" w:rsidR="00F569F6" w:rsidRDefault="00F569F6" w:rsidP="00F569F6">
      <w:pPr>
        <w:jc w:val="both"/>
        <w:rPr>
          <w:lang w:val="sr-Latn-CS"/>
        </w:rPr>
      </w:pPr>
      <w:r w:rsidRPr="00173237">
        <w:rPr>
          <w:lang w:val="sr-Latn-CS"/>
        </w:rPr>
        <w:t xml:space="preserve">Neblagovremeni predlozi projekata i/ili projektni predlozi sa nekompletnom dokumentacijom </w:t>
      </w:r>
      <w:r w:rsidRPr="00B21BB9">
        <w:rPr>
          <w:lang w:val="sr-Latn-CS"/>
        </w:rPr>
        <w:t>neće ući u</w:t>
      </w:r>
      <w:r>
        <w:rPr>
          <w:lang w:val="sr-Latn-CS"/>
        </w:rPr>
        <w:t xml:space="preserve"> razmatranje za dodelu grantova</w:t>
      </w:r>
      <w:r w:rsidRPr="00173237">
        <w:rPr>
          <w:lang w:val="sr-Latn-CS"/>
        </w:rPr>
        <w:t>.</w:t>
      </w:r>
    </w:p>
    <w:p w14:paraId="2BCD93A9" w14:textId="77777777" w:rsidR="00F569F6" w:rsidRDefault="00F569F6" w:rsidP="00F569F6">
      <w:pPr>
        <w:jc w:val="both"/>
        <w:rPr>
          <w:lang w:val="sr-Latn-CS"/>
        </w:rPr>
      </w:pPr>
    </w:p>
    <w:p w14:paraId="08A697E9" w14:textId="3E75A02A" w:rsidR="00F569F6" w:rsidRDefault="00F569F6" w:rsidP="00564912">
      <w:pPr>
        <w:pStyle w:val="Heading1"/>
        <w:numPr>
          <w:ilvl w:val="0"/>
          <w:numId w:val="21"/>
        </w:numPr>
      </w:pPr>
      <w:bookmarkStart w:id="20" w:name="_Toc190176408"/>
      <w:r>
        <w:t>PROCES EVALUACIJE</w:t>
      </w:r>
      <w:bookmarkEnd w:id="20"/>
      <w:r>
        <w:t xml:space="preserve"> </w:t>
      </w:r>
    </w:p>
    <w:p w14:paraId="7A1E6D21" w14:textId="20D3D24B" w:rsidR="00F569F6" w:rsidRPr="00B65F0D" w:rsidRDefault="005A01A6" w:rsidP="00F569F6">
      <w:pPr>
        <w:pStyle w:val="Heading2"/>
      </w:pPr>
      <w:bookmarkStart w:id="21" w:name="_Toc190176409"/>
      <w:r>
        <w:t xml:space="preserve">4.1. </w:t>
      </w:r>
      <w:proofErr w:type="spellStart"/>
      <w:r w:rsidR="00F569F6" w:rsidRPr="00B65F0D">
        <w:t>Komisija</w:t>
      </w:r>
      <w:proofErr w:type="spellEnd"/>
      <w:r w:rsidR="00F569F6" w:rsidRPr="00B65F0D">
        <w:t xml:space="preserve"> za </w:t>
      </w:r>
      <w:proofErr w:type="spellStart"/>
      <w:r w:rsidR="00F569F6" w:rsidRPr="00B65F0D">
        <w:t>evaluaciju</w:t>
      </w:r>
      <w:bookmarkEnd w:id="21"/>
      <w:proofErr w:type="spellEnd"/>
    </w:p>
    <w:p w14:paraId="7C4D809F" w14:textId="77777777" w:rsidR="00F569F6" w:rsidRPr="00B65F0D" w:rsidRDefault="00F569F6" w:rsidP="00F569F6">
      <w:pPr>
        <w:jc w:val="both"/>
        <w:rPr>
          <w:lang w:val="sr-Latn-CS"/>
        </w:rPr>
      </w:pPr>
      <w:r w:rsidRPr="00B65F0D">
        <w:rPr>
          <w:lang w:val="sr-Latn-CS"/>
        </w:rPr>
        <w:t xml:space="preserve">Komisija za evaluaciju koju čine tri člana koji će sprovesti evaluaciju projektnih predloga na osnovu Tabele bodovanja </w:t>
      </w:r>
      <w:r>
        <w:rPr>
          <w:lang w:val="sr-Latn-CS"/>
        </w:rPr>
        <w:t>(odeljak 4.3.1)</w:t>
      </w:r>
    </w:p>
    <w:p w14:paraId="444C5ADC" w14:textId="6EA720FF" w:rsidR="00F569F6" w:rsidRPr="00B65F0D" w:rsidRDefault="005A01A6" w:rsidP="00F569F6">
      <w:pPr>
        <w:pStyle w:val="Heading2"/>
      </w:pPr>
      <w:bookmarkStart w:id="22" w:name="_Toc190176410"/>
      <w:r>
        <w:t xml:space="preserve">4.2. </w:t>
      </w:r>
      <w:proofErr w:type="spellStart"/>
      <w:r w:rsidR="00F569F6" w:rsidRPr="00B65F0D">
        <w:t>Administrativna</w:t>
      </w:r>
      <w:proofErr w:type="spellEnd"/>
      <w:r w:rsidR="00F569F6" w:rsidRPr="00B65F0D">
        <w:t xml:space="preserve"> </w:t>
      </w:r>
      <w:proofErr w:type="spellStart"/>
      <w:r w:rsidR="00F569F6" w:rsidRPr="00B65F0D">
        <w:t>provera</w:t>
      </w:r>
      <w:bookmarkEnd w:id="22"/>
      <w:proofErr w:type="spellEnd"/>
    </w:p>
    <w:p w14:paraId="40467094" w14:textId="77777777" w:rsidR="00F569F6" w:rsidRPr="00B65F0D" w:rsidRDefault="00F569F6" w:rsidP="00F569F6">
      <w:pPr>
        <w:jc w:val="both"/>
        <w:rPr>
          <w:lang w:val="sr-Latn-CS"/>
        </w:rPr>
      </w:pPr>
      <w:r w:rsidRPr="00B65F0D">
        <w:rPr>
          <w:lang w:val="sr-Latn-CS"/>
        </w:rPr>
        <w:t xml:space="preserve">Administrativna provera bazira se na proveri ispunjavanja osnovnih kriterijuma podobnosti (odeljak 2.) i sprovodi se kako bi se osiguralo da su sve prijave prihvatljive i potpune. Proces administrativne provere će trajati ukupno </w:t>
      </w:r>
      <w:r>
        <w:rPr>
          <w:lang w:val="sr-Latn-CS"/>
        </w:rPr>
        <w:t>5</w:t>
      </w:r>
      <w:r w:rsidRPr="00B65F0D">
        <w:rPr>
          <w:lang w:val="sr-Latn-CS"/>
        </w:rPr>
        <w:t xml:space="preserve"> dana. Nakon detaljne provere, komisija za administrativnu proveru će sastaviti izveštaj i podeliti prihvatljive prijave sa komisijom za evaluaciju.</w:t>
      </w:r>
    </w:p>
    <w:p w14:paraId="6959C29E" w14:textId="77777777" w:rsidR="00F569F6" w:rsidRPr="00B65F0D" w:rsidRDefault="00F569F6" w:rsidP="00F569F6">
      <w:pPr>
        <w:jc w:val="both"/>
        <w:rPr>
          <w:lang w:val="sr-Latn-CS"/>
        </w:rPr>
      </w:pPr>
      <w:r w:rsidRPr="00B65F0D">
        <w:rPr>
          <w:lang w:val="sr-Latn-CS"/>
        </w:rPr>
        <w:t>Prijavljeni projekti moraju ispunjavati sledeće kriterijume:</w:t>
      </w:r>
    </w:p>
    <w:p w14:paraId="338C13F8" w14:textId="77777777" w:rsidR="00F569F6" w:rsidRDefault="00F569F6" w:rsidP="00F569F6">
      <w:pPr>
        <w:pStyle w:val="ListParagraph"/>
        <w:numPr>
          <w:ilvl w:val="0"/>
          <w:numId w:val="15"/>
        </w:numPr>
        <w:jc w:val="both"/>
        <w:rPr>
          <w:lang w:val="sr-Latn-CS"/>
        </w:rPr>
      </w:pPr>
      <w:r w:rsidRPr="00B65F0D">
        <w:rPr>
          <w:lang w:val="sr-Latn-CS"/>
        </w:rPr>
        <w:lastRenderedPageBreak/>
        <w:t xml:space="preserve">Projekat je dostavljen u predviđenom roku i na predviđen način prema kriterijumima navedenim u </w:t>
      </w:r>
      <w:r>
        <w:rPr>
          <w:lang w:val="sr-Latn-CS"/>
        </w:rPr>
        <w:t>ovom dokumentu,</w:t>
      </w:r>
    </w:p>
    <w:p w14:paraId="1FE6F281" w14:textId="77777777" w:rsidR="00F569F6" w:rsidRDefault="00F569F6" w:rsidP="00F569F6">
      <w:pPr>
        <w:pStyle w:val="ListParagraph"/>
        <w:numPr>
          <w:ilvl w:val="0"/>
          <w:numId w:val="15"/>
        </w:numPr>
        <w:jc w:val="both"/>
        <w:rPr>
          <w:lang w:val="sr-Latn-CS"/>
        </w:rPr>
      </w:pPr>
      <w:r w:rsidRPr="00B65F0D">
        <w:rPr>
          <w:lang w:val="sr-Latn-CS"/>
        </w:rPr>
        <w:t>Prijava sadrži svu potrebnu dokumentaciju kako je navedeno u kriterijumima 3.3. ovog doku</w:t>
      </w:r>
      <w:r>
        <w:rPr>
          <w:lang w:val="sr-Latn-CS"/>
        </w:rPr>
        <w:t>menta,</w:t>
      </w:r>
    </w:p>
    <w:p w14:paraId="79F1F76E" w14:textId="77777777" w:rsidR="00F569F6" w:rsidRDefault="00F569F6" w:rsidP="00F569F6">
      <w:pPr>
        <w:pStyle w:val="ListParagraph"/>
        <w:numPr>
          <w:ilvl w:val="0"/>
          <w:numId w:val="15"/>
        </w:numPr>
        <w:jc w:val="both"/>
        <w:rPr>
          <w:lang w:val="sr-Latn-CS"/>
        </w:rPr>
      </w:pPr>
      <w:r w:rsidRPr="00B65F0D">
        <w:rPr>
          <w:lang w:val="sr-Latn-CS"/>
        </w:rPr>
        <w:t xml:space="preserve">Traženi iznos ne prelazi </w:t>
      </w:r>
      <w:r>
        <w:rPr>
          <w:lang w:val="sr-Latn-CS"/>
        </w:rPr>
        <w:t>12.000,00 evra odnosno 18.000,00 evra,</w:t>
      </w:r>
    </w:p>
    <w:p w14:paraId="52AE3C7B" w14:textId="77777777" w:rsidR="00F569F6" w:rsidRDefault="00F569F6" w:rsidP="00F569F6">
      <w:pPr>
        <w:pStyle w:val="ListParagraph"/>
        <w:numPr>
          <w:ilvl w:val="0"/>
          <w:numId w:val="15"/>
        </w:numPr>
        <w:jc w:val="both"/>
        <w:rPr>
          <w:lang w:val="sr-Latn-CS"/>
        </w:rPr>
      </w:pPr>
      <w:r w:rsidRPr="00B65F0D">
        <w:rPr>
          <w:lang w:val="sr-Latn-CS"/>
        </w:rPr>
        <w:t xml:space="preserve">Projekat će se realizovati na teritoriji </w:t>
      </w:r>
      <w:r w:rsidRPr="000754FE">
        <w:rPr>
          <w:lang w:val="sr-Latn-CS"/>
        </w:rPr>
        <w:t>Zapadne Srbije i Šumadije</w:t>
      </w:r>
      <w:r w:rsidRPr="00B65F0D">
        <w:rPr>
          <w:lang w:val="sr-Latn-CS"/>
        </w:rPr>
        <w:t>,</w:t>
      </w:r>
    </w:p>
    <w:p w14:paraId="01532EE7" w14:textId="77777777" w:rsidR="00F569F6" w:rsidRPr="00B65F0D" w:rsidRDefault="00F569F6" w:rsidP="00F569F6">
      <w:pPr>
        <w:pStyle w:val="ListParagraph"/>
        <w:numPr>
          <w:ilvl w:val="0"/>
          <w:numId w:val="15"/>
        </w:numPr>
        <w:jc w:val="both"/>
        <w:rPr>
          <w:lang w:val="sr-Latn-CS"/>
        </w:rPr>
      </w:pPr>
      <w:r>
        <w:rPr>
          <w:lang w:val="sr-Latn-CS"/>
        </w:rPr>
        <w:t>U</w:t>
      </w:r>
      <w:r w:rsidRPr="00E44E43">
        <w:rPr>
          <w:lang w:val="sr-Latn-CS"/>
        </w:rPr>
        <w:t xml:space="preserve">kupan finansijski prihod </w:t>
      </w:r>
      <w:r>
        <w:rPr>
          <w:lang w:val="sr-Latn-CS"/>
        </w:rPr>
        <w:t xml:space="preserve">organizacije </w:t>
      </w:r>
      <w:r w:rsidRPr="00E44E43">
        <w:rPr>
          <w:lang w:val="sr-Latn-CS"/>
        </w:rPr>
        <w:t xml:space="preserve">u poslednje dve godine </w:t>
      </w:r>
      <w:r>
        <w:rPr>
          <w:lang w:val="sr-Latn-CS"/>
        </w:rPr>
        <w:t xml:space="preserve">mora biti </w:t>
      </w:r>
      <w:r w:rsidRPr="00E44E43">
        <w:rPr>
          <w:lang w:val="sr-Latn-CS"/>
        </w:rPr>
        <w:t>veći od traženih sredstava</w:t>
      </w:r>
      <w:r>
        <w:rPr>
          <w:lang w:val="sr-Latn-CS"/>
        </w:rPr>
        <w:t>.</w:t>
      </w:r>
    </w:p>
    <w:p w14:paraId="6F3AFCD4" w14:textId="77777777" w:rsidR="00F569F6" w:rsidRPr="00E44E43" w:rsidRDefault="00F569F6" w:rsidP="00F569F6">
      <w:pPr>
        <w:jc w:val="both"/>
        <w:rPr>
          <w:i/>
          <w:lang w:val="sr-Latn-CS"/>
        </w:rPr>
      </w:pPr>
      <w:r w:rsidRPr="0041370E">
        <w:rPr>
          <w:i/>
          <w:lang w:val="sr-Latn-CS"/>
        </w:rPr>
        <w:t xml:space="preserve">*Napomena: </w:t>
      </w:r>
      <w:r w:rsidRPr="00E44E43">
        <w:rPr>
          <w:i/>
          <w:lang w:val="sr-Latn-CS"/>
        </w:rPr>
        <w:t>Komisija za izbor može tražiti od podnosioca prijave dodatna pojašnjenja u vezi sa predlogom projekta i zahtevati izmene budžeta.</w:t>
      </w:r>
    </w:p>
    <w:p w14:paraId="45023199" w14:textId="6AE6102C" w:rsidR="00F569F6" w:rsidRPr="00B65F0D" w:rsidRDefault="00C51C96" w:rsidP="00F569F6">
      <w:pPr>
        <w:pStyle w:val="Heading2"/>
      </w:pPr>
      <w:bookmarkStart w:id="23" w:name="_Toc190176411"/>
      <w:r>
        <w:t xml:space="preserve">4.3. </w:t>
      </w:r>
      <w:proofErr w:type="spellStart"/>
      <w:r w:rsidR="00F569F6">
        <w:t>Bodovanje</w:t>
      </w:r>
      <w:bookmarkEnd w:id="23"/>
      <w:proofErr w:type="spellEnd"/>
    </w:p>
    <w:p w14:paraId="0035A536" w14:textId="77777777" w:rsidR="00F569F6" w:rsidRPr="00B65F0D" w:rsidRDefault="00F569F6" w:rsidP="00F569F6">
      <w:pPr>
        <w:jc w:val="both"/>
        <w:rPr>
          <w:lang w:val="sr-Latn-CS"/>
        </w:rPr>
      </w:pPr>
      <w:r w:rsidRPr="00B65F0D">
        <w:rPr>
          <w:lang w:val="sr-Latn-CS"/>
        </w:rPr>
        <w:t>Kriterijumi po kojima će komisija za evaluaciju oceniti zadovolj</w:t>
      </w:r>
      <w:r>
        <w:rPr>
          <w:lang w:val="sr-Latn-CS"/>
        </w:rPr>
        <w:t xml:space="preserve">avajuće predloge projekata su navedeni u nastavku. </w:t>
      </w:r>
    </w:p>
    <w:p w14:paraId="250FA7F0" w14:textId="7A19E9E8" w:rsidR="00F569F6" w:rsidRPr="00173237" w:rsidRDefault="00C51C96" w:rsidP="00F569F6">
      <w:pPr>
        <w:pStyle w:val="Heading3"/>
      </w:pPr>
      <w:bookmarkStart w:id="24" w:name="_Toc190176412"/>
      <w:r>
        <w:t xml:space="preserve">4.3.1. </w:t>
      </w:r>
      <w:proofErr w:type="spellStart"/>
      <w:r w:rsidR="00F569F6" w:rsidRPr="00B65F0D">
        <w:t>Kontrolna</w:t>
      </w:r>
      <w:proofErr w:type="spellEnd"/>
      <w:r w:rsidR="00F569F6" w:rsidRPr="00B65F0D">
        <w:t xml:space="preserve"> </w:t>
      </w:r>
      <w:proofErr w:type="spellStart"/>
      <w:r w:rsidR="00F569F6" w:rsidRPr="00B65F0D">
        <w:t>lista</w:t>
      </w:r>
      <w:proofErr w:type="spellEnd"/>
      <w:r w:rsidR="00F569F6" w:rsidRPr="00B65F0D">
        <w:t xml:space="preserve"> za </w:t>
      </w:r>
      <w:proofErr w:type="spellStart"/>
      <w:r w:rsidR="00F569F6" w:rsidRPr="00B65F0D">
        <w:t>administrativnu</w:t>
      </w:r>
      <w:proofErr w:type="spellEnd"/>
      <w:r w:rsidR="00F569F6" w:rsidRPr="00B65F0D">
        <w:t xml:space="preserve"> </w:t>
      </w:r>
      <w:proofErr w:type="spellStart"/>
      <w:r w:rsidR="00F569F6" w:rsidRPr="00B65F0D">
        <w:t>proveru</w:t>
      </w:r>
      <w:proofErr w:type="spellEnd"/>
      <w:r w:rsidR="00F569F6" w:rsidRPr="00B65F0D">
        <w:t xml:space="preserve"> i </w:t>
      </w:r>
      <w:proofErr w:type="spellStart"/>
      <w:r w:rsidR="00F569F6" w:rsidRPr="00B65F0D">
        <w:t>tabela</w:t>
      </w:r>
      <w:proofErr w:type="spellEnd"/>
      <w:r w:rsidR="00F569F6" w:rsidRPr="00B65F0D">
        <w:t xml:space="preserve"> </w:t>
      </w:r>
      <w:proofErr w:type="spellStart"/>
      <w:r w:rsidR="00F569F6" w:rsidRPr="00B65F0D">
        <w:t>bodovanja</w:t>
      </w:r>
      <w:proofErr w:type="spellEnd"/>
      <w:r w:rsidR="00F569F6" w:rsidRPr="00B65F0D">
        <w:t xml:space="preserve"> </w:t>
      </w:r>
      <w:proofErr w:type="spellStart"/>
      <w:r w:rsidR="00F569F6">
        <w:t>Koncepta</w:t>
      </w:r>
      <w:proofErr w:type="spellEnd"/>
      <w:r w:rsidR="00F569F6" w:rsidRPr="00B65F0D">
        <w:t xml:space="preserve"> </w:t>
      </w:r>
      <w:proofErr w:type="spellStart"/>
      <w:r w:rsidR="00F569F6" w:rsidRPr="00B65F0D">
        <w:t>projekta</w:t>
      </w:r>
      <w:bookmarkEnd w:id="24"/>
      <w:proofErr w:type="spellEnd"/>
    </w:p>
    <w:tbl>
      <w:tblPr>
        <w:tblStyle w:val="TableGrid"/>
        <w:tblW w:w="0" w:type="auto"/>
        <w:tblLook w:val="04A0" w:firstRow="1" w:lastRow="0" w:firstColumn="1" w:lastColumn="0" w:noHBand="0" w:noVBand="1"/>
      </w:tblPr>
      <w:tblGrid>
        <w:gridCol w:w="6512"/>
        <w:gridCol w:w="1280"/>
        <w:gridCol w:w="1270"/>
      </w:tblGrid>
      <w:tr w:rsidR="00F569F6" w14:paraId="43A7A31D" w14:textId="77777777" w:rsidTr="006D3FDC">
        <w:tc>
          <w:tcPr>
            <w:tcW w:w="6512" w:type="dxa"/>
            <w:shd w:val="clear" w:color="auto" w:fill="D9D9D9" w:themeFill="background1" w:themeFillShade="D9"/>
          </w:tcPr>
          <w:p w14:paraId="64AA792E" w14:textId="77777777" w:rsidR="00F569F6" w:rsidRDefault="00F569F6" w:rsidP="006D3FDC">
            <w:pPr>
              <w:jc w:val="center"/>
              <w:rPr>
                <w:lang w:val="sr-Latn-CS"/>
              </w:rPr>
            </w:pPr>
            <w:r>
              <w:rPr>
                <w:lang w:val="sr-Latn-CS"/>
              </w:rPr>
              <w:t>Kontrolna lista za administrativnu proveru</w:t>
            </w:r>
          </w:p>
        </w:tc>
        <w:tc>
          <w:tcPr>
            <w:tcW w:w="1280" w:type="dxa"/>
            <w:shd w:val="clear" w:color="auto" w:fill="D9D9D9" w:themeFill="background1" w:themeFillShade="D9"/>
          </w:tcPr>
          <w:p w14:paraId="7AF7BD83" w14:textId="77777777" w:rsidR="00F569F6" w:rsidRDefault="00F569F6" w:rsidP="006D3FDC">
            <w:pPr>
              <w:jc w:val="center"/>
              <w:rPr>
                <w:lang w:val="sr-Latn-CS"/>
              </w:rPr>
            </w:pPr>
            <w:r>
              <w:rPr>
                <w:lang w:val="sr-Latn-CS"/>
              </w:rPr>
              <w:t>Da</w:t>
            </w:r>
          </w:p>
        </w:tc>
        <w:tc>
          <w:tcPr>
            <w:tcW w:w="1270" w:type="dxa"/>
            <w:shd w:val="clear" w:color="auto" w:fill="D9D9D9" w:themeFill="background1" w:themeFillShade="D9"/>
          </w:tcPr>
          <w:p w14:paraId="0D2E48B3" w14:textId="77777777" w:rsidR="00F569F6" w:rsidRDefault="00F569F6" w:rsidP="006D3FDC">
            <w:pPr>
              <w:jc w:val="center"/>
              <w:rPr>
                <w:lang w:val="sr-Latn-CS"/>
              </w:rPr>
            </w:pPr>
            <w:r>
              <w:rPr>
                <w:lang w:val="sr-Latn-CS"/>
              </w:rPr>
              <w:t>Ne</w:t>
            </w:r>
          </w:p>
        </w:tc>
      </w:tr>
      <w:tr w:rsidR="00F569F6" w14:paraId="0C8FCCEE" w14:textId="77777777" w:rsidTr="006D3FDC">
        <w:tc>
          <w:tcPr>
            <w:tcW w:w="6512" w:type="dxa"/>
          </w:tcPr>
          <w:p w14:paraId="11297032" w14:textId="77777777" w:rsidR="00F569F6" w:rsidRPr="00B65F0D" w:rsidRDefault="00F569F6" w:rsidP="00F569F6">
            <w:pPr>
              <w:pStyle w:val="ListParagraph"/>
              <w:numPr>
                <w:ilvl w:val="1"/>
                <w:numId w:val="16"/>
              </w:numPr>
              <w:jc w:val="both"/>
              <w:rPr>
                <w:lang w:val="sr-Latn-CS"/>
              </w:rPr>
            </w:pPr>
            <w:r>
              <w:rPr>
                <w:lang w:val="sr-Latn-CS"/>
              </w:rPr>
              <w:t xml:space="preserve">Da li je organizacija registrovana u Srbiji? </w:t>
            </w:r>
          </w:p>
        </w:tc>
        <w:tc>
          <w:tcPr>
            <w:tcW w:w="1280" w:type="dxa"/>
          </w:tcPr>
          <w:p w14:paraId="7DC1EDC6" w14:textId="77777777" w:rsidR="00F569F6" w:rsidRDefault="00F569F6" w:rsidP="006D3FDC">
            <w:pPr>
              <w:jc w:val="both"/>
              <w:rPr>
                <w:lang w:val="sr-Latn-CS"/>
              </w:rPr>
            </w:pPr>
          </w:p>
        </w:tc>
        <w:tc>
          <w:tcPr>
            <w:tcW w:w="1270" w:type="dxa"/>
          </w:tcPr>
          <w:p w14:paraId="13CBCD4D" w14:textId="77777777" w:rsidR="00F569F6" w:rsidRDefault="00F569F6" w:rsidP="006D3FDC">
            <w:pPr>
              <w:jc w:val="both"/>
              <w:rPr>
                <w:lang w:val="sr-Latn-CS"/>
              </w:rPr>
            </w:pPr>
          </w:p>
        </w:tc>
      </w:tr>
      <w:tr w:rsidR="00F569F6" w14:paraId="486CEA48" w14:textId="77777777" w:rsidTr="006D3FDC">
        <w:tc>
          <w:tcPr>
            <w:tcW w:w="6512" w:type="dxa"/>
          </w:tcPr>
          <w:p w14:paraId="03B584A8" w14:textId="77777777" w:rsidR="00F569F6" w:rsidRPr="00B65F0D" w:rsidRDefault="00F569F6" w:rsidP="00F569F6">
            <w:pPr>
              <w:pStyle w:val="ListParagraph"/>
              <w:numPr>
                <w:ilvl w:val="1"/>
                <w:numId w:val="16"/>
              </w:numPr>
              <w:jc w:val="both"/>
              <w:rPr>
                <w:lang w:val="sr-Latn-CS"/>
              </w:rPr>
            </w:pPr>
            <w:r>
              <w:rPr>
                <w:lang w:val="sr-Latn-CS"/>
              </w:rPr>
              <w:t xml:space="preserve">Traženi iznos ne prelazi 12.000,00 evra odnosno 18.000,00 evra. </w:t>
            </w:r>
          </w:p>
        </w:tc>
        <w:tc>
          <w:tcPr>
            <w:tcW w:w="1280" w:type="dxa"/>
          </w:tcPr>
          <w:p w14:paraId="65AECB5D" w14:textId="77777777" w:rsidR="00F569F6" w:rsidRDefault="00F569F6" w:rsidP="006D3FDC">
            <w:pPr>
              <w:jc w:val="both"/>
              <w:rPr>
                <w:lang w:val="sr-Latn-CS"/>
              </w:rPr>
            </w:pPr>
          </w:p>
        </w:tc>
        <w:tc>
          <w:tcPr>
            <w:tcW w:w="1270" w:type="dxa"/>
          </w:tcPr>
          <w:p w14:paraId="7DBCA0AC" w14:textId="77777777" w:rsidR="00F569F6" w:rsidRDefault="00F569F6" w:rsidP="006D3FDC">
            <w:pPr>
              <w:jc w:val="both"/>
              <w:rPr>
                <w:lang w:val="sr-Latn-CS"/>
              </w:rPr>
            </w:pPr>
          </w:p>
        </w:tc>
      </w:tr>
      <w:tr w:rsidR="00F569F6" w14:paraId="0182264E" w14:textId="77777777" w:rsidTr="006D3FDC">
        <w:tc>
          <w:tcPr>
            <w:tcW w:w="6512" w:type="dxa"/>
          </w:tcPr>
          <w:p w14:paraId="1564B97B" w14:textId="77777777" w:rsidR="00F569F6" w:rsidRDefault="00F569F6" w:rsidP="00F569F6">
            <w:pPr>
              <w:pStyle w:val="ListParagraph"/>
              <w:numPr>
                <w:ilvl w:val="1"/>
                <w:numId w:val="16"/>
              </w:numPr>
              <w:jc w:val="both"/>
              <w:rPr>
                <w:lang w:val="sr-Latn-CS"/>
              </w:rPr>
            </w:pPr>
            <w:r>
              <w:rPr>
                <w:lang w:val="sr-Latn-CS"/>
              </w:rPr>
              <w:t xml:space="preserve">Projektna prijava sadrži svu neophodnu dokumentaciju koja je naznačena u odeljku 3. ovog dokumenta. </w:t>
            </w:r>
          </w:p>
        </w:tc>
        <w:tc>
          <w:tcPr>
            <w:tcW w:w="1280" w:type="dxa"/>
          </w:tcPr>
          <w:p w14:paraId="542C57AF" w14:textId="77777777" w:rsidR="00F569F6" w:rsidRDefault="00F569F6" w:rsidP="006D3FDC">
            <w:pPr>
              <w:jc w:val="both"/>
              <w:rPr>
                <w:lang w:val="sr-Latn-CS"/>
              </w:rPr>
            </w:pPr>
          </w:p>
        </w:tc>
        <w:tc>
          <w:tcPr>
            <w:tcW w:w="1270" w:type="dxa"/>
          </w:tcPr>
          <w:p w14:paraId="442CB0A9" w14:textId="77777777" w:rsidR="00F569F6" w:rsidRDefault="00F569F6" w:rsidP="006D3FDC">
            <w:pPr>
              <w:jc w:val="both"/>
              <w:rPr>
                <w:lang w:val="sr-Latn-CS"/>
              </w:rPr>
            </w:pPr>
          </w:p>
        </w:tc>
      </w:tr>
      <w:tr w:rsidR="00F569F6" w14:paraId="3E91C86A" w14:textId="77777777" w:rsidTr="006D3FDC">
        <w:tc>
          <w:tcPr>
            <w:tcW w:w="6512" w:type="dxa"/>
          </w:tcPr>
          <w:p w14:paraId="790428D1" w14:textId="77777777" w:rsidR="00F569F6" w:rsidRDefault="00F569F6" w:rsidP="00F569F6">
            <w:pPr>
              <w:pStyle w:val="ListParagraph"/>
              <w:numPr>
                <w:ilvl w:val="1"/>
                <w:numId w:val="16"/>
              </w:numPr>
              <w:jc w:val="both"/>
              <w:rPr>
                <w:lang w:val="sr-Latn-CS"/>
              </w:rPr>
            </w:pPr>
            <w:r>
              <w:rPr>
                <w:lang w:val="sr-Latn-CS"/>
              </w:rPr>
              <w:t xml:space="preserve">Projekat je dostavljen u predviđenom roku i na propisan način prema kriterijumima navedenim u poglavlju 3. ovog dokumenta. </w:t>
            </w:r>
          </w:p>
        </w:tc>
        <w:tc>
          <w:tcPr>
            <w:tcW w:w="1280" w:type="dxa"/>
          </w:tcPr>
          <w:p w14:paraId="2F9ED9C2" w14:textId="77777777" w:rsidR="00F569F6" w:rsidRDefault="00F569F6" w:rsidP="006D3FDC">
            <w:pPr>
              <w:jc w:val="both"/>
              <w:rPr>
                <w:lang w:val="sr-Latn-CS"/>
              </w:rPr>
            </w:pPr>
          </w:p>
        </w:tc>
        <w:tc>
          <w:tcPr>
            <w:tcW w:w="1270" w:type="dxa"/>
          </w:tcPr>
          <w:p w14:paraId="7C14A1D8" w14:textId="77777777" w:rsidR="00F569F6" w:rsidRDefault="00F569F6" w:rsidP="006D3FDC">
            <w:pPr>
              <w:jc w:val="both"/>
              <w:rPr>
                <w:lang w:val="sr-Latn-CS"/>
              </w:rPr>
            </w:pPr>
          </w:p>
        </w:tc>
      </w:tr>
      <w:tr w:rsidR="00F569F6" w14:paraId="2F710470" w14:textId="77777777" w:rsidTr="006D3FDC">
        <w:tc>
          <w:tcPr>
            <w:tcW w:w="6512" w:type="dxa"/>
          </w:tcPr>
          <w:p w14:paraId="79C2688A" w14:textId="77777777" w:rsidR="00F569F6" w:rsidRDefault="00F569F6" w:rsidP="00F569F6">
            <w:pPr>
              <w:pStyle w:val="ListParagraph"/>
              <w:numPr>
                <w:ilvl w:val="1"/>
                <w:numId w:val="16"/>
              </w:numPr>
              <w:jc w:val="both"/>
              <w:rPr>
                <w:lang w:val="sr-Latn-CS"/>
              </w:rPr>
            </w:pPr>
            <w:r>
              <w:rPr>
                <w:lang w:val="sr-Latn-CS"/>
              </w:rPr>
              <w:t>Da li se projekat realizuje na teritoriji Zapadne Srbije i Šumadije</w:t>
            </w:r>
            <w:r>
              <w:rPr>
                <w:lang w:val="en-US"/>
              </w:rPr>
              <w:t>?</w:t>
            </w:r>
            <w:r>
              <w:rPr>
                <w:lang w:val="sr-Latn-CS"/>
              </w:rPr>
              <w:t xml:space="preserve"> </w:t>
            </w:r>
          </w:p>
        </w:tc>
        <w:tc>
          <w:tcPr>
            <w:tcW w:w="1280" w:type="dxa"/>
          </w:tcPr>
          <w:p w14:paraId="323174C3" w14:textId="77777777" w:rsidR="00F569F6" w:rsidRDefault="00F569F6" w:rsidP="006D3FDC">
            <w:pPr>
              <w:jc w:val="both"/>
              <w:rPr>
                <w:lang w:val="sr-Latn-CS"/>
              </w:rPr>
            </w:pPr>
          </w:p>
        </w:tc>
        <w:tc>
          <w:tcPr>
            <w:tcW w:w="1270" w:type="dxa"/>
          </w:tcPr>
          <w:p w14:paraId="2E5935C8" w14:textId="77777777" w:rsidR="00F569F6" w:rsidRDefault="00F569F6" w:rsidP="006D3FDC">
            <w:pPr>
              <w:jc w:val="both"/>
              <w:rPr>
                <w:lang w:val="sr-Latn-CS"/>
              </w:rPr>
            </w:pPr>
          </w:p>
        </w:tc>
      </w:tr>
      <w:tr w:rsidR="00F569F6" w14:paraId="3D943937" w14:textId="77777777" w:rsidTr="006D3FDC">
        <w:tc>
          <w:tcPr>
            <w:tcW w:w="6512" w:type="dxa"/>
          </w:tcPr>
          <w:p w14:paraId="1DC3FACE" w14:textId="77777777" w:rsidR="00F569F6" w:rsidRDefault="00F569F6" w:rsidP="00F569F6">
            <w:pPr>
              <w:pStyle w:val="ListParagraph"/>
              <w:numPr>
                <w:ilvl w:val="1"/>
                <w:numId w:val="16"/>
              </w:numPr>
              <w:jc w:val="both"/>
              <w:rPr>
                <w:lang w:val="sr-Latn-CS"/>
              </w:rPr>
            </w:pPr>
            <w:r>
              <w:rPr>
                <w:lang w:val="sr-Latn-CS"/>
              </w:rPr>
              <w:t>U</w:t>
            </w:r>
            <w:r w:rsidRPr="00E44E43">
              <w:rPr>
                <w:lang w:val="sr-Latn-CS"/>
              </w:rPr>
              <w:t xml:space="preserve">kupan finansijski prihod </w:t>
            </w:r>
            <w:r>
              <w:rPr>
                <w:lang w:val="sr-Latn-CS"/>
              </w:rPr>
              <w:t xml:space="preserve">organizacije </w:t>
            </w:r>
            <w:r w:rsidRPr="00E44E43">
              <w:rPr>
                <w:lang w:val="sr-Latn-CS"/>
              </w:rPr>
              <w:t xml:space="preserve">u poslednje dve godine </w:t>
            </w:r>
            <w:r>
              <w:rPr>
                <w:lang w:val="sr-Latn-CS"/>
              </w:rPr>
              <w:t xml:space="preserve">mora biti </w:t>
            </w:r>
            <w:r w:rsidRPr="00E44E43">
              <w:rPr>
                <w:lang w:val="sr-Latn-CS"/>
              </w:rPr>
              <w:t>veći od traženih sredstava</w:t>
            </w:r>
            <w:r>
              <w:rPr>
                <w:lang w:val="sr-Latn-CS"/>
              </w:rPr>
              <w:t>.</w:t>
            </w:r>
          </w:p>
        </w:tc>
        <w:tc>
          <w:tcPr>
            <w:tcW w:w="1280" w:type="dxa"/>
          </w:tcPr>
          <w:p w14:paraId="02797A92" w14:textId="77777777" w:rsidR="00F569F6" w:rsidRDefault="00F569F6" w:rsidP="006D3FDC">
            <w:pPr>
              <w:jc w:val="both"/>
              <w:rPr>
                <w:lang w:val="sr-Latn-CS"/>
              </w:rPr>
            </w:pPr>
          </w:p>
        </w:tc>
        <w:tc>
          <w:tcPr>
            <w:tcW w:w="1270" w:type="dxa"/>
          </w:tcPr>
          <w:p w14:paraId="095FDC54" w14:textId="77777777" w:rsidR="00F569F6" w:rsidRDefault="00F569F6" w:rsidP="006D3FDC">
            <w:pPr>
              <w:jc w:val="both"/>
              <w:rPr>
                <w:lang w:val="sr-Latn-CS"/>
              </w:rPr>
            </w:pPr>
          </w:p>
        </w:tc>
      </w:tr>
    </w:tbl>
    <w:p w14:paraId="7A63D460" w14:textId="77777777" w:rsidR="00F569F6" w:rsidRDefault="00F569F6" w:rsidP="00F569F6"/>
    <w:tbl>
      <w:tblPr>
        <w:tblStyle w:val="TableGrid"/>
        <w:tblW w:w="0" w:type="auto"/>
        <w:tblLook w:val="04A0" w:firstRow="1" w:lastRow="0" w:firstColumn="1" w:lastColumn="0" w:noHBand="0" w:noVBand="1"/>
      </w:tblPr>
      <w:tblGrid>
        <w:gridCol w:w="6507"/>
        <w:gridCol w:w="1280"/>
        <w:gridCol w:w="1275"/>
      </w:tblGrid>
      <w:tr w:rsidR="00F569F6" w14:paraId="2021AD75" w14:textId="77777777" w:rsidTr="006D3FDC">
        <w:tc>
          <w:tcPr>
            <w:tcW w:w="6507" w:type="dxa"/>
            <w:shd w:val="clear" w:color="auto" w:fill="D9D9D9" w:themeFill="background1" w:themeFillShade="D9"/>
          </w:tcPr>
          <w:p w14:paraId="62D75CE3" w14:textId="77777777" w:rsidR="00F569F6" w:rsidRDefault="00F569F6" w:rsidP="006D3FDC">
            <w:pPr>
              <w:tabs>
                <w:tab w:val="left" w:pos="5780"/>
              </w:tabs>
              <w:jc w:val="both"/>
              <w:rPr>
                <w:lang w:val="sr-Latn-CS"/>
              </w:rPr>
            </w:pPr>
            <w:r w:rsidRPr="00B65F0D">
              <w:rPr>
                <w:b/>
                <w:lang w:val="sr-Latn-CS"/>
              </w:rPr>
              <w:t>TABELA BODOVANJA – KONCEPT PROJEKTA</w:t>
            </w:r>
            <w:r>
              <w:rPr>
                <w:lang w:val="sr-Latn-CS"/>
              </w:rPr>
              <w:t xml:space="preserve"> </w:t>
            </w:r>
            <w:r>
              <w:rPr>
                <w:lang w:val="sr-Latn-CS"/>
              </w:rPr>
              <w:tab/>
            </w:r>
          </w:p>
        </w:tc>
        <w:tc>
          <w:tcPr>
            <w:tcW w:w="1280" w:type="dxa"/>
            <w:shd w:val="clear" w:color="auto" w:fill="D9D9D9" w:themeFill="background1" w:themeFillShade="D9"/>
          </w:tcPr>
          <w:p w14:paraId="7B134D99" w14:textId="77777777" w:rsidR="00F569F6" w:rsidRDefault="00F569F6" w:rsidP="006D3FDC">
            <w:pPr>
              <w:tabs>
                <w:tab w:val="left" w:pos="5780"/>
              </w:tabs>
              <w:jc w:val="both"/>
              <w:rPr>
                <w:lang w:val="sr-Latn-CS"/>
              </w:rPr>
            </w:pPr>
            <w:r>
              <w:rPr>
                <w:lang w:val="sr-Latn-CS"/>
              </w:rPr>
              <w:t>Maksimum poena</w:t>
            </w:r>
          </w:p>
        </w:tc>
        <w:tc>
          <w:tcPr>
            <w:tcW w:w="1275" w:type="dxa"/>
            <w:shd w:val="clear" w:color="auto" w:fill="D9D9D9" w:themeFill="background1" w:themeFillShade="D9"/>
          </w:tcPr>
          <w:p w14:paraId="2E94DE52" w14:textId="77777777" w:rsidR="00F569F6" w:rsidRDefault="00F569F6" w:rsidP="006D3FDC">
            <w:pPr>
              <w:tabs>
                <w:tab w:val="left" w:pos="5780"/>
              </w:tabs>
              <w:jc w:val="both"/>
              <w:rPr>
                <w:lang w:val="sr-Latn-CS"/>
              </w:rPr>
            </w:pPr>
            <w:r>
              <w:rPr>
                <w:lang w:val="sr-Latn-CS"/>
              </w:rPr>
              <w:t>Poeni</w:t>
            </w:r>
          </w:p>
        </w:tc>
      </w:tr>
      <w:tr w:rsidR="00F569F6" w14:paraId="1EEB3266" w14:textId="77777777" w:rsidTr="006D3FDC">
        <w:tc>
          <w:tcPr>
            <w:tcW w:w="9062" w:type="dxa"/>
            <w:gridSpan w:val="3"/>
            <w:shd w:val="clear" w:color="auto" w:fill="D9D9D9" w:themeFill="background1" w:themeFillShade="D9"/>
          </w:tcPr>
          <w:p w14:paraId="470827C9" w14:textId="77777777" w:rsidR="00F569F6" w:rsidRDefault="00F569F6" w:rsidP="006D3FDC">
            <w:pPr>
              <w:jc w:val="both"/>
              <w:rPr>
                <w:lang w:val="sr-Latn-CS"/>
              </w:rPr>
            </w:pPr>
            <w:r>
              <w:rPr>
                <w:lang w:val="sr-Latn-CS"/>
              </w:rPr>
              <w:t xml:space="preserve">ISKUSTVO </w:t>
            </w:r>
          </w:p>
        </w:tc>
      </w:tr>
      <w:tr w:rsidR="00F569F6" w14:paraId="091D4EE5" w14:textId="77777777" w:rsidTr="006D3FDC">
        <w:tc>
          <w:tcPr>
            <w:tcW w:w="6507" w:type="dxa"/>
          </w:tcPr>
          <w:p w14:paraId="3FF92781" w14:textId="77777777" w:rsidR="00F569F6" w:rsidRPr="00B65F0D" w:rsidRDefault="00F569F6" w:rsidP="006D3FDC">
            <w:pPr>
              <w:jc w:val="both"/>
              <w:rPr>
                <w:lang w:val="sr-Latn-CS"/>
              </w:rPr>
            </w:pPr>
            <w:r>
              <w:rPr>
                <w:lang w:val="sr-Latn-CS"/>
              </w:rPr>
              <w:t xml:space="preserve">Dosadašnja iskustva aplikanta u oblasti </w:t>
            </w:r>
            <w:r w:rsidRPr="002D4CFD">
              <w:rPr>
                <w:lang w:val="sr-Latn-CS"/>
              </w:rPr>
              <w:t>podizanja svesti o važnosti i prednostima EU integracija i članstva Srbije u EU.</w:t>
            </w:r>
            <w:r>
              <w:rPr>
                <w:lang w:val="sr-Latn-CS"/>
              </w:rPr>
              <w:t xml:space="preserve"> </w:t>
            </w:r>
          </w:p>
        </w:tc>
        <w:tc>
          <w:tcPr>
            <w:tcW w:w="1280" w:type="dxa"/>
          </w:tcPr>
          <w:p w14:paraId="546D5F65" w14:textId="77777777" w:rsidR="00F569F6" w:rsidRDefault="00F569F6" w:rsidP="006D3FDC">
            <w:pPr>
              <w:jc w:val="center"/>
              <w:rPr>
                <w:lang w:val="sr-Latn-CS"/>
              </w:rPr>
            </w:pPr>
            <w:r>
              <w:rPr>
                <w:lang w:val="sr-Latn-CS"/>
              </w:rPr>
              <w:t>5</w:t>
            </w:r>
          </w:p>
        </w:tc>
        <w:tc>
          <w:tcPr>
            <w:tcW w:w="1275" w:type="dxa"/>
          </w:tcPr>
          <w:p w14:paraId="02F1963D" w14:textId="77777777" w:rsidR="00F569F6" w:rsidRDefault="00F569F6" w:rsidP="006D3FDC">
            <w:pPr>
              <w:jc w:val="both"/>
              <w:rPr>
                <w:lang w:val="sr-Latn-CS"/>
              </w:rPr>
            </w:pPr>
          </w:p>
        </w:tc>
      </w:tr>
      <w:tr w:rsidR="00F569F6" w14:paraId="08B731E3" w14:textId="77777777" w:rsidTr="006D3FDC">
        <w:tc>
          <w:tcPr>
            <w:tcW w:w="6507" w:type="dxa"/>
          </w:tcPr>
          <w:p w14:paraId="44686B87" w14:textId="77777777" w:rsidR="00F569F6" w:rsidRPr="00B65F0D" w:rsidRDefault="00F569F6" w:rsidP="006D3FDC">
            <w:pPr>
              <w:jc w:val="both"/>
              <w:rPr>
                <w:lang w:val="sr-Latn-CS"/>
              </w:rPr>
            </w:pPr>
            <w:r>
              <w:rPr>
                <w:lang w:val="sr-Latn-CS"/>
              </w:rPr>
              <w:t xml:space="preserve">Prethodno iskustvo tima u upravljanju projektima. </w:t>
            </w:r>
          </w:p>
        </w:tc>
        <w:tc>
          <w:tcPr>
            <w:tcW w:w="1280" w:type="dxa"/>
          </w:tcPr>
          <w:p w14:paraId="74F1FDAF" w14:textId="77777777" w:rsidR="00F569F6" w:rsidRDefault="00F569F6" w:rsidP="006D3FDC">
            <w:pPr>
              <w:jc w:val="center"/>
              <w:rPr>
                <w:lang w:val="sr-Latn-CS"/>
              </w:rPr>
            </w:pPr>
            <w:r>
              <w:rPr>
                <w:lang w:val="sr-Latn-CS"/>
              </w:rPr>
              <w:t>5</w:t>
            </w:r>
          </w:p>
        </w:tc>
        <w:tc>
          <w:tcPr>
            <w:tcW w:w="1275" w:type="dxa"/>
          </w:tcPr>
          <w:p w14:paraId="029E29D3" w14:textId="77777777" w:rsidR="00F569F6" w:rsidRDefault="00F569F6" w:rsidP="006D3FDC">
            <w:pPr>
              <w:jc w:val="both"/>
              <w:rPr>
                <w:lang w:val="sr-Latn-CS"/>
              </w:rPr>
            </w:pPr>
          </w:p>
        </w:tc>
      </w:tr>
      <w:tr w:rsidR="00F569F6" w14:paraId="10C0556F" w14:textId="77777777" w:rsidTr="006D3FDC">
        <w:tc>
          <w:tcPr>
            <w:tcW w:w="9062" w:type="dxa"/>
            <w:gridSpan w:val="3"/>
            <w:shd w:val="clear" w:color="auto" w:fill="D9D9D9" w:themeFill="background1" w:themeFillShade="D9"/>
          </w:tcPr>
          <w:p w14:paraId="770187B6" w14:textId="77777777" w:rsidR="00F569F6" w:rsidRDefault="00F569F6" w:rsidP="006D3FDC">
            <w:pPr>
              <w:jc w:val="both"/>
              <w:rPr>
                <w:lang w:val="sr-Latn-CS"/>
              </w:rPr>
            </w:pPr>
            <w:r>
              <w:rPr>
                <w:lang w:val="sr-Latn-CS"/>
              </w:rPr>
              <w:t xml:space="preserve">PROJEKTNI PREDLOG U OKVIRU KONCEPTA PROJEKTA </w:t>
            </w:r>
          </w:p>
        </w:tc>
      </w:tr>
      <w:tr w:rsidR="00F569F6" w14:paraId="5264DD58" w14:textId="77777777" w:rsidTr="006D3FDC">
        <w:tc>
          <w:tcPr>
            <w:tcW w:w="6507" w:type="dxa"/>
          </w:tcPr>
          <w:p w14:paraId="3D9A457D" w14:textId="77777777" w:rsidR="00F569F6" w:rsidRPr="00B65F0D" w:rsidRDefault="00F569F6" w:rsidP="006D3FDC">
            <w:pPr>
              <w:jc w:val="both"/>
              <w:rPr>
                <w:lang w:val="sr-Latn-CS"/>
              </w:rPr>
            </w:pPr>
            <w:r w:rsidRPr="00B65F0D">
              <w:rPr>
                <w:lang w:val="sr-Latn-CS"/>
              </w:rPr>
              <w:t>Predlog projekta doprinosi strateškim cilj</w:t>
            </w:r>
            <w:r>
              <w:rPr>
                <w:lang w:val="sr-Latn-CS"/>
              </w:rPr>
              <w:t>evima ovog poziva</w:t>
            </w:r>
          </w:p>
        </w:tc>
        <w:tc>
          <w:tcPr>
            <w:tcW w:w="1280" w:type="dxa"/>
          </w:tcPr>
          <w:p w14:paraId="62688ECB" w14:textId="77777777" w:rsidR="00F569F6" w:rsidRDefault="00F569F6" w:rsidP="006D3FDC">
            <w:pPr>
              <w:jc w:val="center"/>
              <w:rPr>
                <w:lang w:val="sr-Latn-CS"/>
              </w:rPr>
            </w:pPr>
            <w:r>
              <w:rPr>
                <w:lang w:val="sr-Latn-CS"/>
              </w:rPr>
              <w:t>5</w:t>
            </w:r>
          </w:p>
        </w:tc>
        <w:tc>
          <w:tcPr>
            <w:tcW w:w="1275" w:type="dxa"/>
          </w:tcPr>
          <w:p w14:paraId="603AFF66" w14:textId="77777777" w:rsidR="00F569F6" w:rsidRDefault="00F569F6" w:rsidP="006D3FDC">
            <w:pPr>
              <w:jc w:val="both"/>
              <w:rPr>
                <w:lang w:val="sr-Latn-CS"/>
              </w:rPr>
            </w:pPr>
          </w:p>
        </w:tc>
      </w:tr>
      <w:tr w:rsidR="00F569F6" w14:paraId="32006B28" w14:textId="77777777" w:rsidTr="006D3FDC">
        <w:tc>
          <w:tcPr>
            <w:tcW w:w="6507" w:type="dxa"/>
          </w:tcPr>
          <w:p w14:paraId="028C6B63" w14:textId="77777777" w:rsidR="00F569F6" w:rsidRPr="00B65F0D" w:rsidRDefault="00F569F6" w:rsidP="006D3FDC">
            <w:pPr>
              <w:jc w:val="both"/>
              <w:rPr>
                <w:lang w:val="sr-Latn-CS"/>
              </w:rPr>
            </w:pPr>
            <w:r>
              <w:rPr>
                <w:lang w:val="sr-Latn-CS"/>
              </w:rPr>
              <w:t>Pruž</w:t>
            </w:r>
            <w:r w:rsidRPr="00B65F0D">
              <w:rPr>
                <w:lang w:val="sr-Latn-CS"/>
              </w:rPr>
              <w:t>a se jasno i logično objašnjenje ciljeva projekta i njegovog geografskog i/ili tematskog opsega</w:t>
            </w:r>
          </w:p>
        </w:tc>
        <w:tc>
          <w:tcPr>
            <w:tcW w:w="1280" w:type="dxa"/>
          </w:tcPr>
          <w:p w14:paraId="60007673" w14:textId="77777777" w:rsidR="00F569F6" w:rsidRDefault="00F569F6" w:rsidP="006D3FDC">
            <w:pPr>
              <w:jc w:val="center"/>
              <w:rPr>
                <w:lang w:val="sr-Latn-CS"/>
              </w:rPr>
            </w:pPr>
            <w:r>
              <w:rPr>
                <w:lang w:val="sr-Latn-CS"/>
              </w:rPr>
              <w:t>5</w:t>
            </w:r>
          </w:p>
        </w:tc>
        <w:tc>
          <w:tcPr>
            <w:tcW w:w="1275" w:type="dxa"/>
          </w:tcPr>
          <w:p w14:paraId="0CCD108B" w14:textId="77777777" w:rsidR="00F569F6" w:rsidRDefault="00F569F6" w:rsidP="006D3FDC">
            <w:pPr>
              <w:jc w:val="both"/>
              <w:rPr>
                <w:lang w:val="sr-Latn-CS"/>
              </w:rPr>
            </w:pPr>
          </w:p>
        </w:tc>
      </w:tr>
      <w:tr w:rsidR="00F569F6" w14:paraId="0A78AE73" w14:textId="77777777" w:rsidTr="006D3FDC">
        <w:tc>
          <w:tcPr>
            <w:tcW w:w="6507" w:type="dxa"/>
          </w:tcPr>
          <w:p w14:paraId="551B9C05" w14:textId="77777777" w:rsidR="00F569F6" w:rsidRPr="00B65F0D" w:rsidRDefault="00F569F6" w:rsidP="006D3FDC">
            <w:pPr>
              <w:jc w:val="both"/>
              <w:rPr>
                <w:lang w:val="sr-Latn-CS"/>
              </w:rPr>
            </w:pPr>
            <w:r w:rsidRPr="00B65F0D">
              <w:rPr>
                <w:lang w:val="sr-Latn-CS"/>
              </w:rPr>
              <w:lastRenderedPageBreak/>
              <w:t>Ciljna grupa je jasno definisana i adekvatno povezana sa projektnom intervencijom</w:t>
            </w:r>
          </w:p>
        </w:tc>
        <w:tc>
          <w:tcPr>
            <w:tcW w:w="1280" w:type="dxa"/>
          </w:tcPr>
          <w:p w14:paraId="1F3D5864" w14:textId="77777777" w:rsidR="00F569F6" w:rsidRDefault="00F569F6" w:rsidP="006D3FDC">
            <w:pPr>
              <w:jc w:val="center"/>
              <w:rPr>
                <w:lang w:val="sr-Latn-CS"/>
              </w:rPr>
            </w:pPr>
            <w:r>
              <w:rPr>
                <w:lang w:val="sr-Latn-CS"/>
              </w:rPr>
              <w:t>5</w:t>
            </w:r>
          </w:p>
        </w:tc>
        <w:tc>
          <w:tcPr>
            <w:tcW w:w="1275" w:type="dxa"/>
          </w:tcPr>
          <w:p w14:paraId="0F74AF60" w14:textId="77777777" w:rsidR="00F569F6" w:rsidRDefault="00F569F6" w:rsidP="006D3FDC">
            <w:pPr>
              <w:jc w:val="both"/>
              <w:rPr>
                <w:lang w:val="sr-Latn-CS"/>
              </w:rPr>
            </w:pPr>
          </w:p>
        </w:tc>
      </w:tr>
      <w:tr w:rsidR="00F569F6" w14:paraId="43F2FC44" w14:textId="77777777" w:rsidTr="006D3FDC">
        <w:tc>
          <w:tcPr>
            <w:tcW w:w="6507" w:type="dxa"/>
          </w:tcPr>
          <w:p w14:paraId="52C92A92" w14:textId="77777777" w:rsidR="00F569F6" w:rsidRPr="00B65F0D" w:rsidRDefault="00F569F6" w:rsidP="006D3FDC">
            <w:pPr>
              <w:jc w:val="both"/>
              <w:rPr>
                <w:lang w:val="sr-Latn-CS"/>
              </w:rPr>
            </w:pPr>
            <w:r w:rsidRPr="00B65F0D">
              <w:rPr>
                <w:lang w:val="sr-Latn-CS"/>
              </w:rPr>
              <w:t>Ideja projekta je jasno izložena, postoji jasna i realna vizija promene koja će se postići inicijativom</w:t>
            </w:r>
          </w:p>
        </w:tc>
        <w:tc>
          <w:tcPr>
            <w:tcW w:w="1280" w:type="dxa"/>
          </w:tcPr>
          <w:p w14:paraId="0A73171B" w14:textId="77777777" w:rsidR="00F569F6" w:rsidRDefault="00F569F6" w:rsidP="006D3FDC">
            <w:pPr>
              <w:jc w:val="center"/>
              <w:rPr>
                <w:lang w:val="sr-Latn-CS"/>
              </w:rPr>
            </w:pPr>
            <w:r>
              <w:rPr>
                <w:lang w:val="sr-Latn-CS"/>
              </w:rPr>
              <w:t>5</w:t>
            </w:r>
          </w:p>
        </w:tc>
        <w:tc>
          <w:tcPr>
            <w:tcW w:w="1275" w:type="dxa"/>
          </w:tcPr>
          <w:p w14:paraId="7C4A2825" w14:textId="77777777" w:rsidR="00F569F6" w:rsidRDefault="00F569F6" w:rsidP="006D3FDC">
            <w:pPr>
              <w:jc w:val="both"/>
              <w:rPr>
                <w:lang w:val="sr-Latn-CS"/>
              </w:rPr>
            </w:pPr>
          </w:p>
        </w:tc>
      </w:tr>
      <w:tr w:rsidR="00F569F6" w14:paraId="207C9C69" w14:textId="77777777" w:rsidTr="006D3FDC">
        <w:tc>
          <w:tcPr>
            <w:tcW w:w="9062" w:type="dxa"/>
            <w:gridSpan w:val="3"/>
            <w:shd w:val="clear" w:color="auto" w:fill="D9D9D9" w:themeFill="background1" w:themeFillShade="D9"/>
          </w:tcPr>
          <w:p w14:paraId="5BC49B09" w14:textId="77777777" w:rsidR="00F569F6" w:rsidRDefault="00F569F6" w:rsidP="006D3FDC">
            <w:pPr>
              <w:jc w:val="both"/>
              <w:rPr>
                <w:lang w:val="sr-Latn-CS"/>
              </w:rPr>
            </w:pPr>
            <w:r>
              <w:rPr>
                <w:lang w:val="sr-Latn-CS"/>
              </w:rPr>
              <w:t xml:space="preserve">BUDŽET </w:t>
            </w:r>
          </w:p>
        </w:tc>
      </w:tr>
      <w:tr w:rsidR="00F569F6" w14:paraId="465B1613" w14:textId="77777777" w:rsidTr="006D3FDC">
        <w:tc>
          <w:tcPr>
            <w:tcW w:w="6507" w:type="dxa"/>
          </w:tcPr>
          <w:p w14:paraId="67893073" w14:textId="77777777" w:rsidR="00F569F6" w:rsidRPr="00B65F0D" w:rsidRDefault="00F569F6" w:rsidP="006D3FDC">
            <w:pPr>
              <w:jc w:val="both"/>
              <w:rPr>
                <w:lang w:val="sr-Latn-CS"/>
              </w:rPr>
            </w:pPr>
            <w:r w:rsidRPr="00B65F0D">
              <w:rPr>
                <w:lang w:val="sr-Latn-CS"/>
              </w:rPr>
              <w:t>Indikovani budžet je realan i u skladu sa predloženim predlogom projekta</w:t>
            </w:r>
          </w:p>
        </w:tc>
        <w:tc>
          <w:tcPr>
            <w:tcW w:w="1280" w:type="dxa"/>
          </w:tcPr>
          <w:p w14:paraId="1514907C" w14:textId="77777777" w:rsidR="00F569F6" w:rsidRDefault="00F569F6" w:rsidP="006D3FDC">
            <w:pPr>
              <w:jc w:val="center"/>
              <w:rPr>
                <w:lang w:val="sr-Latn-CS"/>
              </w:rPr>
            </w:pPr>
            <w:r>
              <w:rPr>
                <w:lang w:val="sr-Latn-CS"/>
              </w:rPr>
              <w:t>5</w:t>
            </w:r>
          </w:p>
        </w:tc>
        <w:tc>
          <w:tcPr>
            <w:tcW w:w="1275" w:type="dxa"/>
          </w:tcPr>
          <w:p w14:paraId="50F79D51" w14:textId="77777777" w:rsidR="00F569F6" w:rsidRDefault="00F569F6" w:rsidP="006D3FDC">
            <w:pPr>
              <w:jc w:val="both"/>
              <w:rPr>
                <w:lang w:val="sr-Latn-CS"/>
              </w:rPr>
            </w:pPr>
          </w:p>
        </w:tc>
      </w:tr>
      <w:tr w:rsidR="00F569F6" w14:paraId="713B4B12" w14:textId="77777777" w:rsidTr="006D3FDC">
        <w:tc>
          <w:tcPr>
            <w:tcW w:w="6507" w:type="dxa"/>
          </w:tcPr>
          <w:p w14:paraId="2F6AB517" w14:textId="77777777" w:rsidR="00F569F6" w:rsidRPr="00B65F0D" w:rsidRDefault="00F569F6" w:rsidP="006D3FDC">
            <w:pPr>
              <w:jc w:val="both"/>
              <w:rPr>
                <w:lang w:val="sr-Latn-CS"/>
              </w:rPr>
            </w:pPr>
            <w:r w:rsidRPr="00B65F0D">
              <w:rPr>
                <w:lang w:val="sr-Latn-CS"/>
              </w:rPr>
              <w:t>Predviđena je održivost projektnih aktivnosti nakon završetka finansijske podrške u okviru ovog granta</w:t>
            </w:r>
            <w:r w:rsidRPr="00B65F0D">
              <w:rPr>
                <w:lang w:val="sr-Latn-CS"/>
              </w:rPr>
              <w:tab/>
            </w:r>
          </w:p>
        </w:tc>
        <w:tc>
          <w:tcPr>
            <w:tcW w:w="1280" w:type="dxa"/>
          </w:tcPr>
          <w:p w14:paraId="2BB1F332" w14:textId="77777777" w:rsidR="00F569F6" w:rsidRDefault="00F569F6" w:rsidP="006D3FDC">
            <w:pPr>
              <w:jc w:val="center"/>
              <w:rPr>
                <w:lang w:val="sr-Latn-CS"/>
              </w:rPr>
            </w:pPr>
            <w:r>
              <w:rPr>
                <w:lang w:val="sr-Latn-CS"/>
              </w:rPr>
              <w:t>5</w:t>
            </w:r>
          </w:p>
        </w:tc>
        <w:tc>
          <w:tcPr>
            <w:tcW w:w="1275" w:type="dxa"/>
          </w:tcPr>
          <w:p w14:paraId="64CB95B6" w14:textId="77777777" w:rsidR="00F569F6" w:rsidRDefault="00F569F6" w:rsidP="006D3FDC">
            <w:pPr>
              <w:jc w:val="both"/>
              <w:rPr>
                <w:lang w:val="sr-Latn-CS"/>
              </w:rPr>
            </w:pPr>
          </w:p>
        </w:tc>
      </w:tr>
      <w:tr w:rsidR="00F569F6" w14:paraId="633C458D" w14:textId="77777777" w:rsidTr="006D3FDC">
        <w:tc>
          <w:tcPr>
            <w:tcW w:w="9062" w:type="dxa"/>
            <w:gridSpan w:val="3"/>
            <w:shd w:val="clear" w:color="auto" w:fill="D9D9D9" w:themeFill="background1" w:themeFillShade="D9"/>
          </w:tcPr>
          <w:p w14:paraId="0ABBD738" w14:textId="77777777" w:rsidR="00F569F6" w:rsidRDefault="00F569F6" w:rsidP="006D3FDC">
            <w:pPr>
              <w:jc w:val="both"/>
              <w:rPr>
                <w:lang w:val="sr-Latn-CS"/>
              </w:rPr>
            </w:pPr>
            <w:r>
              <w:rPr>
                <w:lang w:val="sr-Latn-CS"/>
              </w:rPr>
              <w:t xml:space="preserve">DODATNA PITANJA </w:t>
            </w:r>
          </w:p>
        </w:tc>
      </w:tr>
      <w:tr w:rsidR="00F569F6" w14:paraId="493E9C64" w14:textId="77777777" w:rsidTr="006D3FDC">
        <w:tc>
          <w:tcPr>
            <w:tcW w:w="6507" w:type="dxa"/>
          </w:tcPr>
          <w:p w14:paraId="1A4513A2" w14:textId="77777777" w:rsidR="00F569F6" w:rsidRPr="00B65F0D" w:rsidRDefault="00F569F6" w:rsidP="006D3FDC">
            <w:pPr>
              <w:jc w:val="both"/>
              <w:rPr>
                <w:lang w:val="sr-Latn-CS"/>
              </w:rPr>
            </w:pPr>
            <w:r>
              <w:rPr>
                <w:lang w:val="sr-Latn-CS"/>
              </w:rPr>
              <w:t xml:space="preserve">Dodatne teme su integrisane u projektnu intervenciju </w:t>
            </w:r>
          </w:p>
        </w:tc>
        <w:tc>
          <w:tcPr>
            <w:tcW w:w="1280" w:type="dxa"/>
          </w:tcPr>
          <w:p w14:paraId="670EE66C" w14:textId="77777777" w:rsidR="00F569F6" w:rsidRDefault="00F569F6" w:rsidP="006D3FDC">
            <w:pPr>
              <w:jc w:val="center"/>
              <w:rPr>
                <w:lang w:val="sr-Latn-CS"/>
              </w:rPr>
            </w:pPr>
            <w:r>
              <w:rPr>
                <w:lang w:val="sr-Latn-CS"/>
              </w:rPr>
              <w:t>3</w:t>
            </w:r>
          </w:p>
        </w:tc>
        <w:tc>
          <w:tcPr>
            <w:tcW w:w="1275" w:type="dxa"/>
          </w:tcPr>
          <w:p w14:paraId="41AA9C65" w14:textId="77777777" w:rsidR="00F569F6" w:rsidRDefault="00F569F6" w:rsidP="006D3FDC">
            <w:pPr>
              <w:jc w:val="both"/>
              <w:rPr>
                <w:lang w:val="sr-Latn-CS"/>
              </w:rPr>
            </w:pPr>
          </w:p>
        </w:tc>
      </w:tr>
      <w:tr w:rsidR="00F569F6" w14:paraId="05826AF5" w14:textId="77777777" w:rsidTr="006D3FDC">
        <w:tc>
          <w:tcPr>
            <w:tcW w:w="6507" w:type="dxa"/>
          </w:tcPr>
          <w:p w14:paraId="02029008" w14:textId="77777777" w:rsidR="00F569F6" w:rsidRPr="00B65F0D" w:rsidRDefault="00F569F6" w:rsidP="006D3FDC">
            <w:pPr>
              <w:jc w:val="both"/>
              <w:rPr>
                <w:lang w:val="sr-Latn-CS"/>
              </w:rPr>
            </w:pPr>
            <w:r>
              <w:rPr>
                <w:lang w:val="sr-Latn-CS"/>
              </w:rPr>
              <w:t xml:space="preserve">Predlog projekta obuhvata inovativna rešenja za rešavanje pitanja </w:t>
            </w:r>
            <w:r w:rsidRPr="002D4CFD">
              <w:rPr>
                <w:lang w:val="sr-Latn-CS"/>
              </w:rPr>
              <w:t>podizanja svesti o važnosti i prednostima EU integracija i članstva Srbije u EU</w:t>
            </w:r>
            <w:r>
              <w:rPr>
                <w:lang w:val="sr-Latn-CS"/>
              </w:rPr>
              <w:t xml:space="preserve">. </w:t>
            </w:r>
          </w:p>
        </w:tc>
        <w:tc>
          <w:tcPr>
            <w:tcW w:w="1280" w:type="dxa"/>
          </w:tcPr>
          <w:p w14:paraId="375C455E" w14:textId="77777777" w:rsidR="00F569F6" w:rsidRDefault="00F569F6" w:rsidP="006D3FDC">
            <w:pPr>
              <w:jc w:val="center"/>
              <w:rPr>
                <w:lang w:val="sr-Latn-CS"/>
              </w:rPr>
            </w:pPr>
            <w:r>
              <w:rPr>
                <w:lang w:val="sr-Latn-CS"/>
              </w:rPr>
              <w:t>3</w:t>
            </w:r>
          </w:p>
        </w:tc>
        <w:tc>
          <w:tcPr>
            <w:tcW w:w="1275" w:type="dxa"/>
          </w:tcPr>
          <w:p w14:paraId="69DE0569" w14:textId="77777777" w:rsidR="00F569F6" w:rsidRDefault="00F569F6" w:rsidP="006D3FDC">
            <w:pPr>
              <w:jc w:val="both"/>
              <w:rPr>
                <w:lang w:val="sr-Latn-CS"/>
              </w:rPr>
            </w:pPr>
          </w:p>
        </w:tc>
      </w:tr>
      <w:tr w:rsidR="00F569F6" w14:paraId="740C1CBA" w14:textId="77777777" w:rsidTr="006D3FDC">
        <w:tc>
          <w:tcPr>
            <w:tcW w:w="6507" w:type="dxa"/>
            <w:shd w:val="clear" w:color="auto" w:fill="D9D9D9" w:themeFill="background1" w:themeFillShade="D9"/>
          </w:tcPr>
          <w:p w14:paraId="774DFC5D" w14:textId="77777777" w:rsidR="00F569F6" w:rsidRDefault="00F569F6" w:rsidP="006D3FDC">
            <w:pPr>
              <w:jc w:val="both"/>
              <w:rPr>
                <w:lang w:val="sr-Latn-CS"/>
              </w:rPr>
            </w:pPr>
            <w:r>
              <w:rPr>
                <w:lang w:val="sr-Latn-CS"/>
              </w:rPr>
              <w:t xml:space="preserve">UKUPAN BROJ POENA </w:t>
            </w:r>
          </w:p>
        </w:tc>
        <w:tc>
          <w:tcPr>
            <w:tcW w:w="1280" w:type="dxa"/>
            <w:shd w:val="clear" w:color="auto" w:fill="D9D9D9" w:themeFill="background1" w:themeFillShade="D9"/>
          </w:tcPr>
          <w:p w14:paraId="05D760F1" w14:textId="77777777" w:rsidR="00F569F6" w:rsidRDefault="00F569F6" w:rsidP="006D3FDC">
            <w:pPr>
              <w:jc w:val="center"/>
              <w:rPr>
                <w:lang w:val="sr-Latn-CS"/>
              </w:rPr>
            </w:pPr>
            <w:r>
              <w:rPr>
                <w:lang w:val="sr-Latn-CS"/>
              </w:rPr>
              <w:t>46</w:t>
            </w:r>
          </w:p>
        </w:tc>
        <w:tc>
          <w:tcPr>
            <w:tcW w:w="1275" w:type="dxa"/>
            <w:shd w:val="clear" w:color="auto" w:fill="D9D9D9" w:themeFill="background1" w:themeFillShade="D9"/>
          </w:tcPr>
          <w:p w14:paraId="32AEB96B" w14:textId="77777777" w:rsidR="00F569F6" w:rsidRDefault="00F569F6" w:rsidP="006D3FDC">
            <w:pPr>
              <w:jc w:val="both"/>
              <w:rPr>
                <w:lang w:val="sr-Latn-CS"/>
              </w:rPr>
            </w:pPr>
          </w:p>
        </w:tc>
      </w:tr>
    </w:tbl>
    <w:p w14:paraId="0FB70A21" w14:textId="77777777" w:rsidR="00F569F6" w:rsidRDefault="00F569F6" w:rsidP="00F569F6"/>
    <w:p w14:paraId="7C0C3F85" w14:textId="112EC0AD" w:rsidR="00F569F6" w:rsidRDefault="009B70A4" w:rsidP="00F569F6">
      <w:pPr>
        <w:pStyle w:val="Heading3"/>
      </w:pPr>
      <w:bookmarkStart w:id="25" w:name="_Toc190176413"/>
      <w:r>
        <w:t xml:space="preserve">4.3.2. </w:t>
      </w:r>
      <w:proofErr w:type="spellStart"/>
      <w:r w:rsidR="00F569F6">
        <w:t>Tabela</w:t>
      </w:r>
      <w:proofErr w:type="spellEnd"/>
      <w:r w:rsidR="00F569F6">
        <w:t xml:space="preserve"> </w:t>
      </w:r>
      <w:proofErr w:type="spellStart"/>
      <w:r w:rsidR="00F569F6">
        <w:t>bodovanja</w:t>
      </w:r>
      <w:proofErr w:type="spellEnd"/>
      <w:r w:rsidR="00F569F6">
        <w:t xml:space="preserve"> – </w:t>
      </w:r>
      <w:proofErr w:type="spellStart"/>
      <w:r w:rsidR="00F569F6">
        <w:t>Detaljni</w:t>
      </w:r>
      <w:proofErr w:type="spellEnd"/>
      <w:r w:rsidR="00F569F6">
        <w:t xml:space="preserve"> </w:t>
      </w:r>
      <w:proofErr w:type="spellStart"/>
      <w:r w:rsidR="00F569F6">
        <w:t>predlog</w:t>
      </w:r>
      <w:proofErr w:type="spellEnd"/>
      <w:r w:rsidR="00F569F6">
        <w:t xml:space="preserve"> </w:t>
      </w:r>
      <w:proofErr w:type="spellStart"/>
      <w:r w:rsidR="00F569F6">
        <w:t>projekta</w:t>
      </w:r>
      <w:bookmarkEnd w:id="25"/>
      <w:proofErr w:type="spellEnd"/>
      <w:r w:rsidR="00F569F6">
        <w:t xml:space="preserve"> </w:t>
      </w:r>
    </w:p>
    <w:tbl>
      <w:tblPr>
        <w:tblStyle w:val="TableGrid"/>
        <w:tblW w:w="0" w:type="auto"/>
        <w:tblLook w:val="04A0" w:firstRow="1" w:lastRow="0" w:firstColumn="1" w:lastColumn="0" w:noHBand="0" w:noVBand="1"/>
      </w:tblPr>
      <w:tblGrid>
        <w:gridCol w:w="6507"/>
        <w:gridCol w:w="1280"/>
        <w:gridCol w:w="1275"/>
      </w:tblGrid>
      <w:tr w:rsidR="00F569F6" w14:paraId="6AE53A9B" w14:textId="77777777" w:rsidTr="006D3FDC">
        <w:tc>
          <w:tcPr>
            <w:tcW w:w="6507" w:type="dxa"/>
            <w:shd w:val="clear" w:color="auto" w:fill="D9D9D9" w:themeFill="background1" w:themeFillShade="D9"/>
          </w:tcPr>
          <w:p w14:paraId="7CEDBF9C" w14:textId="77777777" w:rsidR="00F569F6" w:rsidRDefault="00F569F6" w:rsidP="006D3FDC">
            <w:pPr>
              <w:tabs>
                <w:tab w:val="left" w:pos="5780"/>
              </w:tabs>
              <w:jc w:val="both"/>
              <w:rPr>
                <w:lang w:val="sr-Latn-CS"/>
              </w:rPr>
            </w:pPr>
            <w:r w:rsidRPr="00B65F0D">
              <w:rPr>
                <w:b/>
                <w:lang w:val="sr-Latn-CS"/>
              </w:rPr>
              <w:t xml:space="preserve">TABELA BODOVANJA – </w:t>
            </w:r>
            <w:r>
              <w:rPr>
                <w:b/>
                <w:lang w:val="sr-Latn-CS"/>
              </w:rPr>
              <w:t>DETALJAN PREDLOG PROJEKTA</w:t>
            </w:r>
            <w:r>
              <w:rPr>
                <w:lang w:val="sr-Latn-CS"/>
              </w:rPr>
              <w:tab/>
            </w:r>
          </w:p>
        </w:tc>
        <w:tc>
          <w:tcPr>
            <w:tcW w:w="1280" w:type="dxa"/>
            <w:shd w:val="clear" w:color="auto" w:fill="D9D9D9" w:themeFill="background1" w:themeFillShade="D9"/>
          </w:tcPr>
          <w:p w14:paraId="47DCABE6" w14:textId="77777777" w:rsidR="00F569F6" w:rsidRDefault="00F569F6" w:rsidP="006D3FDC">
            <w:pPr>
              <w:tabs>
                <w:tab w:val="left" w:pos="5780"/>
              </w:tabs>
              <w:jc w:val="both"/>
              <w:rPr>
                <w:lang w:val="sr-Latn-CS"/>
              </w:rPr>
            </w:pPr>
            <w:r>
              <w:rPr>
                <w:lang w:val="sr-Latn-CS"/>
              </w:rPr>
              <w:t>Maksimum poena</w:t>
            </w:r>
          </w:p>
        </w:tc>
        <w:tc>
          <w:tcPr>
            <w:tcW w:w="1275" w:type="dxa"/>
            <w:shd w:val="clear" w:color="auto" w:fill="D9D9D9" w:themeFill="background1" w:themeFillShade="D9"/>
          </w:tcPr>
          <w:p w14:paraId="77BB6381" w14:textId="77777777" w:rsidR="00F569F6" w:rsidRDefault="00F569F6" w:rsidP="006D3FDC">
            <w:pPr>
              <w:tabs>
                <w:tab w:val="left" w:pos="5780"/>
              </w:tabs>
              <w:jc w:val="both"/>
              <w:rPr>
                <w:lang w:val="sr-Latn-CS"/>
              </w:rPr>
            </w:pPr>
            <w:r>
              <w:rPr>
                <w:lang w:val="sr-Latn-CS"/>
              </w:rPr>
              <w:t>Poeni</w:t>
            </w:r>
          </w:p>
        </w:tc>
      </w:tr>
      <w:tr w:rsidR="00F569F6" w14:paraId="44A43283" w14:textId="77777777" w:rsidTr="006D3FDC">
        <w:tc>
          <w:tcPr>
            <w:tcW w:w="9062" w:type="dxa"/>
            <w:gridSpan w:val="3"/>
            <w:shd w:val="clear" w:color="auto" w:fill="D9D9D9" w:themeFill="background1" w:themeFillShade="D9"/>
          </w:tcPr>
          <w:p w14:paraId="77063821" w14:textId="77777777" w:rsidR="00F569F6" w:rsidRDefault="00F569F6" w:rsidP="006D3FDC">
            <w:pPr>
              <w:jc w:val="both"/>
              <w:rPr>
                <w:lang w:val="sr-Latn-CS"/>
              </w:rPr>
            </w:pPr>
            <w:r>
              <w:rPr>
                <w:lang w:val="sr-Latn-CS"/>
              </w:rPr>
              <w:t xml:space="preserve">DIZAJN PROJEKTA </w:t>
            </w:r>
          </w:p>
        </w:tc>
      </w:tr>
      <w:tr w:rsidR="00F569F6" w14:paraId="0FB10F4E" w14:textId="77777777" w:rsidTr="006D3FDC">
        <w:tc>
          <w:tcPr>
            <w:tcW w:w="6507" w:type="dxa"/>
          </w:tcPr>
          <w:p w14:paraId="6A32B46A" w14:textId="77777777" w:rsidR="00F569F6" w:rsidRDefault="00F569F6" w:rsidP="006D3FDC">
            <w:pPr>
              <w:jc w:val="both"/>
              <w:rPr>
                <w:lang w:val="sr-Latn-CS"/>
              </w:rPr>
            </w:pPr>
            <w:r>
              <w:rPr>
                <w:lang w:val="sr-Latn-CS"/>
              </w:rPr>
              <w:t xml:space="preserve">Postoji logična veza između ciljeva projekta, rezultata i aktivnosti. </w:t>
            </w:r>
          </w:p>
        </w:tc>
        <w:tc>
          <w:tcPr>
            <w:tcW w:w="1280" w:type="dxa"/>
          </w:tcPr>
          <w:p w14:paraId="364024C5" w14:textId="77777777" w:rsidR="00F569F6" w:rsidRDefault="00F569F6" w:rsidP="006D3FDC">
            <w:pPr>
              <w:jc w:val="center"/>
              <w:rPr>
                <w:lang w:val="sr-Latn-CS"/>
              </w:rPr>
            </w:pPr>
            <w:r>
              <w:rPr>
                <w:lang w:val="sr-Latn-CS"/>
              </w:rPr>
              <w:t>5</w:t>
            </w:r>
          </w:p>
        </w:tc>
        <w:tc>
          <w:tcPr>
            <w:tcW w:w="1275" w:type="dxa"/>
          </w:tcPr>
          <w:p w14:paraId="55CF605F" w14:textId="77777777" w:rsidR="00F569F6" w:rsidRDefault="00F569F6" w:rsidP="006D3FDC">
            <w:pPr>
              <w:jc w:val="both"/>
              <w:rPr>
                <w:lang w:val="sr-Latn-CS"/>
              </w:rPr>
            </w:pPr>
          </w:p>
        </w:tc>
      </w:tr>
      <w:tr w:rsidR="00F569F6" w14:paraId="2A63CA0D" w14:textId="77777777" w:rsidTr="006D3FDC">
        <w:tc>
          <w:tcPr>
            <w:tcW w:w="6507" w:type="dxa"/>
          </w:tcPr>
          <w:p w14:paraId="16A4E14E" w14:textId="77777777" w:rsidR="00F569F6" w:rsidRDefault="00F569F6" w:rsidP="006D3FDC">
            <w:pPr>
              <w:jc w:val="both"/>
              <w:rPr>
                <w:lang w:val="sr-Latn-CS"/>
              </w:rPr>
            </w:pPr>
            <w:r>
              <w:rPr>
                <w:lang w:val="sr-Latn-CS"/>
              </w:rPr>
              <w:t xml:space="preserve">Relevantnost predloga projekta je u jasnom odnosu sa kontekstom problema. </w:t>
            </w:r>
          </w:p>
        </w:tc>
        <w:tc>
          <w:tcPr>
            <w:tcW w:w="1280" w:type="dxa"/>
          </w:tcPr>
          <w:p w14:paraId="4E642921" w14:textId="77777777" w:rsidR="00F569F6" w:rsidRDefault="00F569F6" w:rsidP="006D3FDC">
            <w:pPr>
              <w:jc w:val="center"/>
              <w:rPr>
                <w:lang w:val="sr-Latn-CS"/>
              </w:rPr>
            </w:pPr>
            <w:r>
              <w:rPr>
                <w:lang w:val="sr-Latn-CS"/>
              </w:rPr>
              <w:t>5</w:t>
            </w:r>
          </w:p>
        </w:tc>
        <w:tc>
          <w:tcPr>
            <w:tcW w:w="1275" w:type="dxa"/>
          </w:tcPr>
          <w:p w14:paraId="738AAEE0" w14:textId="77777777" w:rsidR="00F569F6" w:rsidRDefault="00F569F6" w:rsidP="006D3FDC">
            <w:pPr>
              <w:jc w:val="both"/>
              <w:rPr>
                <w:lang w:val="sr-Latn-CS"/>
              </w:rPr>
            </w:pPr>
          </w:p>
        </w:tc>
      </w:tr>
      <w:tr w:rsidR="00F569F6" w14:paraId="58528DB4" w14:textId="77777777" w:rsidTr="006D3FDC">
        <w:tc>
          <w:tcPr>
            <w:tcW w:w="6507" w:type="dxa"/>
          </w:tcPr>
          <w:p w14:paraId="514B262B" w14:textId="77777777" w:rsidR="00F569F6" w:rsidRDefault="00F569F6" w:rsidP="006D3FDC">
            <w:pPr>
              <w:jc w:val="both"/>
              <w:rPr>
                <w:lang w:val="sr-Latn-CS"/>
              </w:rPr>
            </w:pPr>
            <w:r>
              <w:rPr>
                <w:lang w:val="sr-Latn-CS"/>
              </w:rPr>
              <w:t xml:space="preserve">Predviđeni rezultati su ostvariti i merljivi. </w:t>
            </w:r>
          </w:p>
        </w:tc>
        <w:tc>
          <w:tcPr>
            <w:tcW w:w="1280" w:type="dxa"/>
          </w:tcPr>
          <w:p w14:paraId="4B042A78" w14:textId="77777777" w:rsidR="00F569F6" w:rsidRDefault="00F569F6" w:rsidP="006D3FDC">
            <w:pPr>
              <w:jc w:val="center"/>
              <w:rPr>
                <w:lang w:val="sr-Latn-CS"/>
              </w:rPr>
            </w:pPr>
            <w:r>
              <w:rPr>
                <w:lang w:val="sr-Latn-CS"/>
              </w:rPr>
              <w:t>5</w:t>
            </w:r>
          </w:p>
        </w:tc>
        <w:tc>
          <w:tcPr>
            <w:tcW w:w="1275" w:type="dxa"/>
          </w:tcPr>
          <w:p w14:paraId="79DE182E" w14:textId="77777777" w:rsidR="00F569F6" w:rsidRDefault="00F569F6" w:rsidP="006D3FDC">
            <w:pPr>
              <w:jc w:val="both"/>
              <w:rPr>
                <w:lang w:val="sr-Latn-CS"/>
              </w:rPr>
            </w:pPr>
          </w:p>
        </w:tc>
      </w:tr>
      <w:tr w:rsidR="00F569F6" w14:paraId="39A38793" w14:textId="77777777" w:rsidTr="006D3FDC">
        <w:tc>
          <w:tcPr>
            <w:tcW w:w="6507" w:type="dxa"/>
          </w:tcPr>
          <w:p w14:paraId="721308EE" w14:textId="77777777" w:rsidR="00F569F6" w:rsidRDefault="00F569F6" w:rsidP="006D3FDC">
            <w:pPr>
              <w:jc w:val="both"/>
              <w:rPr>
                <w:lang w:val="sr-Latn-CS"/>
              </w:rPr>
            </w:pPr>
            <w:r>
              <w:rPr>
                <w:lang w:val="sr-Latn-CS"/>
              </w:rPr>
              <w:t>Metodologija projektne intervencije je jasno predstavljena i doprinosi uspešnoj realizaciji predviđenih rezultata.</w:t>
            </w:r>
          </w:p>
        </w:tc>
        <w:tc>
          <w:tcPr>
            <w:tcW w:w="1280" w:type="dxa"/>
          </w:tcPr>
          <w:p w14:paraId="5F4A8ACB" w14:textId="77777777" w:rsidR="00F569F6" w:rsidRDefault="00F569F6" w:rsidP="006D3FDC">
            <w:pPr>
              <w:jc w:val="center"/>
              <w:rPr>
                <w:lang w:val="sr-Latn-CS"/>
              </w:rPr>
            </w:pPr>
            <w:r>
              <w:rPr>
                <w:lang w:val="sr-Latn-CS"/>
              </w:rPr>
              <w:t>5</w:t>
            </w:r>
          </w:p>
        </w:tc>
        <w:tc>
          <w:tcPr>
            <w:tcW w:w="1275" w:type="dxa"/>
          </w:tcPr>
          <w:p w14:paraId="49BB8329" w14:textId="77777777" w:rsidR="00F569F6" w:rsidRDefault="00F569F6" w:rsidP="006D3FDC">
            <w:pPr>
              <w:jc w:val="both"/>
              <w:rPr>
                <w:lang w:val="sr-Latn-CS"/>
              </w:rPr>
            </w:pPr>
          </w:p>
        </w:tc>
      </w:tr>
      <w:tr w:rsidR="00F569F6" w14:paraId="50E13071" w14:textId="77777777" w:rsidTr="006D3FDC">
        <w:tc>
          <w:tcPr>
            <w:tcW w:w="6507" w:type="dxa"/>
          </w:tcPr>
          <w:p w14:paraId="5194D769" w14:textId="77777777" w:rsidR="00F569F6" w:rsidRDefault="00F569F6" w:rsidP="006D3FDC">
            <w:pPr>
              <w:jc w:val="both"/>
              <w:rPr>
                <w:lang w:val="sr-Latn-CS"/>
              </w:rPr>
            </w:pPr>
            <w:r>
              <w:rPr>
                <w:lang w:val="sr-Latn-CS"/>
              </w:rPr>
              <w:t xml:space="preserve">Kvalitet i raspodela projektnog tima je postavljena u skladu sa temom predloga projekta. </w:t>
            </w:r>
          </w:p>
        </w:tc>
        <w:tc>
          <w:tcPr>
            <w:tcW w:w="1280" w:type="dxa"/>
          </w:tcPr>
          <w:p w14:paraId="5618BC26" w14:textId="77777777" w:rsidR="00F569F6" w:rsidRDefault="00F569F6" w:rsidP="006D3FDC">
            <w:pPr>
              <w:jc w:val="center"/>
              <w:rPr>
                <w:lang w:val="sr-Latn-CS"/>
              </w:rPr>
            </w:pPr>
            <w:r>
              <w:rPr>
                <w:lang w:val="sr-Latn-CS"/>
              </w:rPr>
              <w:t>5</w:t>
            </w:r>
          </w:p>
        </w:tc>
        <w:tc>
          <w:tcPr>
            <w:tcW w:w="1275" w:type="dxa"/>
          </w:tcPr>
          <w:p w14:paraId="0DF6D1F4" w14:textId="77777777" w:rsidR="00F569F6" w:rsidRDefault="00F569F6" w:rsidP="006D3FDC">
            <w:pPr>
              <w:jc w:val="both"/>
              <w:rPr>
                <w:lang w:val="sr-Latn-CS"/>
              </w:rPr>
            </w:pPr>
          </w:p>
        </w:tc>
      </w:tr>
      <w:tr w:rsidR="00F569F6" w14:paraId="0A08E7F3" w14:textId="77777777" w:rsidTr="006D3FDC">
        <w:tc>
          <w:tcPr>
            <w:tcW w:w="6507" w:type="dxa"/>
          </w:tcPr>
          <w:p w14:paraId="6A0C3EBB" w14:textId="77777777" w:rsidR="00F569F6" w:rsidRDefault="00F569F6" w:rsidP="006D3FDC">
            <w:pPr>
              <w:jc w:val="both"/>
              <w:rPr>
                <w:lang w:val="sr-Latn-CS"/>
              </w:rPr>
            </w:pPr>
            <w:r>
              <w:rPr>
                <w:lang w:val="sr-Latn-CS"/>
              </w:rPr>
              <w:t>Mogući rizici su jasno definisani sa predviđenim jasnim planom ublažavanja rizika.</w:t>
            </w:r>
          </w:p>
        </w:tc>
        <w:tc>
          <w:tcPr>
            <w:tcW w:w="1280" w:type="dxa"/>
          </w:tcPr>
          <w:p w14:paraId="72CF8A69" w14:textId="77777777" w:rsidR="00F569F6" w:rsidRDefault="00F569F6" w:rsidP="006D3FDC">
            <w:pPr>
              <w:jc w:val="center"/>
              <w:rPr>
                <w:lang w:val="sr-Latn-CS"/>
              </w:rPr>
            </w:pPr>
            <w:r>
              <w:rPr>
                <w:lang w:val="sr-Latn-CS"/>
              </w:rPr>
              <w:t>5</w:t>
            </w:r>
          </w:p>
        </w:tc>
        <w:tc>
          <w:tcPr>
            <w:tcW w:w="1275" w:type="dxa"/>
          </w:tcPr>
          <w:p w14:paraId="1EFDCF5D" w14:textId="77777777" w:rsidR="00F569F6" w:rsidRDefault="00F569F6" w:rsidP="006D3FDC">
            <w:pPr>
              <w:jc w:val="both"/>
              <w:rPr>
                <w:lang w:val="sr-Latn-CS"/>
              </w:rPr>
            </w:pPr>
          </w:p>
        </w:tc>
      </w:tr>
      <w:tr w:rsidR="00F569F6" w14:paraId="2DE6BB7B" w14:textId="77777777" w:rsidTr="006D3FDC">
        <w:tc>
          <w:tcPr>
            <w:tcW w:w="6507" w:type="dxa"/>
          </w:tcPr>
          <w:p w14:paraId="12B6FB7E" w14:textId="77777777" w:rsidR="00F569F6" w:rsidRDefault="00F569F6" w:rsidP="006D3FDC">
            <w:pPr>
              <w:jc w:val="both"/>
              <w:rPr>
                <w:lang w:val="sr-Latn-CS"/>
              </w:rPr>
            </w:pPr>
            <w:r>
              <w:rPr>
                <w:lang w:val="sr-Latn-CS"/>
              </w:rPr>
              <w:t xml:space="preserve">Vremenski okvir je realan i u skladu sa planom implementacije projekta. </w:t>
            </w:r>
          </w:p>
        </w:tc>
        <w:tc>
          <w:tcPr>
            <w:tcW w:w="1280" w:type="dxa"/>
          </w:tcPr>
          <w:p w14:paraId="10DADCAE" w14:textId="77777777" w:rsidR="00F569F6" w:rsidRDefault="00F569F6" w:rsidP="006D3FDC">
            <w:pPr>
              <w:jc w:val="center"/>
              <w:rPr>
                <w:lang w:val="sr-Latn-CS"/>
              </w:rPr>
            </w:pPr>
            <w:r>
              <w:rPr>
                <w:lang w:val="sr-Latn-CS"/>
              </w:rPr>
              <w:t>5</w:t>
            </w:r>
          </w:p>
        </w:tc>
        <w:tc>
          <w:tcPr>
            <w:tcW w:w="1275" w:type="dxa"/>
          </w:tcPr>
          <w:p w14:paraId="3750B2C3" w14:textId="77777777" w:rsidR="00F569F6" w:rsidRDefault="00F569F6" w:rsidP="006D3FDC">
            <w:pPr>
              <w:jc w:val="both"/>
              <w:rPr>
                <w:lang w:val="sr-Latn-CS"/>
              </w:rPr>
            </w:pPr>
          </w:p>
        </w:tc>
      </w:tr>
      <w:tr w:rsidR="00F569F6" w14:paraId="4250E4DA" w14:textId="77777777" w:rsidTr="006D3FDC">
        <w:tc>
          <w:tcPr>
            <w:tcW w:w="6507" w:type="dxa"/>
          </w:tcPr>
          <w:p w14:paraId="07B332F5" w14:textId="77777777" w:rsidR="00F569F6" w:rsidRDefault="00F569F6" w:rsidP="006D3FDC">
            <w:pPr>
              <w:jc w:val="both"/>
              <w:rPr>
                <w:lang w:val="sr-Latn-CS"/>
              </w:rPr>
            </w:pPr>
            <w:r>
              <w:rPr>
                <w:lang w:val="sr-Latn-CS"/>
              </w:rPr>
              <w:t xml:space="preserve">Evaluacija implementacije projekta je jasno definisana. </w:t>
            </w:r>
          </w:p>
        </w:tc>
        <w:tc>
          <w:tcPr>
            <w:tcW w:w="1280" w:type="dxa"/>
          </w:tcPr>
          <w:p w14:paraId="00B6893F" w14:textId="77777777" w:rsidR="00F569F6" w:rsidRDefault="00F569F6" w:rsidP="006D3FDC">
            <w:pPr>
              <w:jc w:val="center"/>
              <w:rPr>
                <w:lang w:val="sr-Latn-CS"/>
              </w:rPr>
            </w:pPr>
            <w:r>
              <w:rPr>
                <w:lang w:val="sr-Latn-CS"/>
              </w:rPr>
              <w:t>5</w:t>
            </w:r>
          </w:p>
        </w:tc>
        <w:tc>
          <w:tcPr>
            <w:tcW w:w="1275" w:type="dxa"/>
          </w:tcPr>
          <w:p w14:paraId="75BBD7C0" w14:textId="77777777" w:rsidR="00F569F6" w:rsidRDefault="00F569F6" w:rsidP="006D3FDC">
            <w:pPr>
              <w:jc w:val="both"/>
              <w:rPr>
                <w:lang w:val="sr-Latn-CS"/>
              </w:rPr>
            </w:pPr>
          </w:p>
        </w:tc>
      </w:tr>
      <w:tr w:rsidR="00F569F6" w14:paraId="1F805EB9" w14:textId="77777777" w:rsidTr="006D3FDC">
        <w:tc>
          <w:tcPr>
            <w:tcW w:w="9062" w:type="dxa"/>
            <w:gridSpan w:val="3"/>
            <w:shd w:val="clear" w:color="auto" w:fill="D9D9D9" w:themeFill="background1" w:themeFillShade="D9"/>
          </w:tcPr>
          <w:p w14:paraId="34684734" w14:textId="77777777" w:rsidR="00F569F6" w:rsidRDefault="00F569F6" w:rsidP="006D3FDC">
            <w:pPr>
              <w:jc w:val="both"/>
              <w:rPr>
                <w:lang w:val="sr-Latn-CS"/>
              </w:rPr>
            </w:pPr>
            <w:r>
              <w:rPr>
                <w:lang w:val="sr-Latn-CS"/>
              </w:rPr>
              <w:t>UTICAJ PROJEKTA</w:t>
            </w:r>
          </w:p>
        </w:tc>
      </w:tr>
      <w:tr w:rsidR="00F569F6" w14:paraId="0164CA9C" w14:textId="77777777" w:rsidTr="006D3FDC">
        <w:tc>
          <w:tcPr>
            <w:tcW w:w="6507" w:type="dxa"/>
          </w:tcPr>
          <w:p w14:paraId="1ABEA7F7" w14:textId="77777777" w:rsidR="00F569F6" w:rsidRDefault="00F569F6" w:rsidP="006D3FDC">
            <w:pPr>
              <w:jc w:val="both"/>
              <w:rPr>
                <w:lang w:val="sr-Latn-CS"/>
              </w:rPr>
            </w:pPr>
            <w:r>
              <w:rPr>
                <w:lang w:val="sr-Latn-CS"/>
              </w:rPr>
              <w:t xml:space="preserve">Plan diseminacije je dobro strukturiran i merljiv. </w:t>
            </w:r>
          </w:p>
        </w:tc>
        <w:tc>
          <w:tcPr>
            <w:tcW w:w="1280" w:type="dxa"/>
          </w:tcPr>
          <w:p w14:paraId="1F3E7085" w14:textId="77777777" w:rsidR="00F569F6" w:rsidRDefault="00F569F6" w:rsidP="006D3FDC">
            <w:pPr>
              <w:jc w:val="center"/>
              <w:rPr>
                <w:lang w:val="sr-Latn-CS"/>
              </w:rPr>
            </w:pPr>
            <w:r>
              <w:rPr>
                <w:lang w:val="sr-Latn-CS"/>
              </w:rPr>
              <w:t>5</w:t>
            </w:r>
          </w:p>
        </w:tc>
        <w:tc>
          <w:tcPr>
            <w:tcW w:w="1275" w:type="dxa"/>
          </w:tcPr>
          <w:p w14:paraId="396F643A" w14:textId="77777777" w:rsidR="00F569F6" w:rsidRDefault="00F569F6" w:rsidP="006D3FDC">
            <w:pPr>
              <w:jc w:val="both"/>
              <w:rPr>
                <w:lang w:val="sr-Latn-CS"/>
              </w:rPr>
            </w:pPr>
          </w:p>
        </w:tc>
      </w:tr>
      <w:tr w:rsidR="00F569F6" w14:paraId="00734913" w14:textId="77777777" w:rsidTr="006D3FDC">
        <w:tc>
          <w:tcPr>
            <w:tcW w:w="6507" w:type="dxa"/>
          </w:tcPr>
          <w:p w14:paraId="12BD655E" w14:textId="77777777" w:rsidR="00F569F6" w:rsidRDefault="00F569F6" w:rsidP="006D3FDC">
            <w:pPr>
              <w:jc w:val="both"/>
              <w:rPr>
                <w:lang w:val="sr-Latn-CS"/>
              </w:rPr>
            </w:pPr>
            <w:r>
              <w:rPr>
                <w:lang w:val="sr-Latn-CS"/>
              </w:rPr>
              <w:t xml:space="preserve">Uticaj projekta je jasno objašnjen i u skladu sa predviđenim rezultatima projektne intervencije. </w:t>
            </w:r>
          </w:p>
        </w:tc>
        <w:tc>
          <w:tcPr>
            <w:tcW w:w="1280" w:type="dxa"/>
          </w:tcPr>
          <w:p w14:paraId="06E67E73" w14:textId="77777777" w:rsidR="00F569F6" w:rsidRDefault="00F569F6" w:rsidP="006D3FDC">
            <w:pPr>
              <w:jc w:val="center"/>
              <w:rPr>
                <w:lang w:val="sr-Latn-CS"/>
              </w:rPr>
            </w:pPr>
            <w:r>
              <w:rPr>
                <w:lang w:val="sr-Latn-CS"/>
              </w:rPr>
              <w:t>5</w:t>
            </w:r>
          </w:p>
        </w:tc>
        <w:tc>
          <w:tcPr>
            <w:tcW w:w="1275" w:type="dxa"/>
          </w:tcPr>
          <w:p w14:paraId="538DC2B4" w14:textId="77777777" w:rsidR="00F569F6" w:rsidRDefault="00F569F6" w:rsidP="006D3FDC">
            <w:pPr>
              <w:jc w:val="both"/>
              <w:rPr>
                <w:lang w:val="sr-Latn-CS"/>
              </w:rPr>
            </w:pPr>
          </w:p>
        </w:tc>
      </w:tr>
      <w:tr w:rsidR="00F569F6" w14:paraId="7F9C0BFF" w14:textId="77777777" w:rsidTr="006D3FDC">
        <w:tc>
          <w:tcPr>
            <w:tcW w:w="6507" w:type="dxa"/>
          </w:tcPr>
          <w:p w14:paraId="61C7193E" w14:textId="77777777" w:rsidR="00F569F6" w:rsidRDefault="00F569F6" w:rsidP="006D3FDC">
            <w:pPr>
              <w:jc w:val="both"/>
              <w:rPr>
                <w:lang w:val="sr-Latn-CS"/>
              </w:rPr>
            </w:pPr>
            <w:r>
              <w:rPr>
                <w:lang w:val="sr-Latn-CS"/>
              </w:rPr>
              <w:t xml:space="preserve">Tokom realizacije projekta predviđeno je angažovanje građana i različitih zainteresovanih strana. </w:t>
            </w:r>
          </w:p>
        </w:tc>
        <w:tc>
          <w:tcPr>
            <w:tcW w:w="1280" w:type="dxa"/>
          </w:tcPr>
          <w:p w14:paraId="2E205A55" w14:textId="77777777" w:rsidR="00F569F6" w:rsidRDefault="00F569F6" w:rsidP="006D3FDC">
            <w:pPr>
              <w:jc w:val="center"/>
              <w:rPr>
                <w:lang w:val="sr-Latn-CS"/>
              </w:rPr>
            </w:pPr>
            <w:r>
              <w:rPr>
                <w:lang w:val="sr-Latn-CS"/>
              </w:rPr>
              <w:t>5</w:t>
            </w:r>
          </w:p>
        </w:tc>
        <w:tc>
          <w:tcPr>
            <w:tcW w:w="1275" w:type="dxa"/>
          </w:tcPr>
          <w:p w14:paraId="2A364905" w14:textId="77777777" w:rsidR="00F569F6" w:rsidRDefault="00F569F6" w:rsidP="006D3FDC">
            <w:pPr>
              <w:jc w:val="both"/>
              <w:rPr>
                <w:lang w:val="sr-Latn-CS"/>
              </w:rPr>
            </w:pPr>
          </w:p>
        </w:tc>
      </w:tr>
      <w:tr w:rsidR="00F569F6" w14:paraId="03F3DCDE" w14:textId="77777777" w:rsidTr="006D3FDC">
        <w:tc>
          <w:tcPr>
            <w:tcW w:w="6507" w:type="dxa"/>
          </w:tcPr>
          <w:p w14:paraId="208524E8" w14:textId="77777777" w:rsidR="00F569F6" w:rsidRDefault="00F569F6" w:rsidP="006D3FDC">
            <w:pPr>
              <w:jc w:val="both"/>
              <w:rPr>
                <w:lang w:val="sr-Latn-CS"/>
              </w:rPr>
            </w:pPr>
            <w:r w:rsidRPr="001C4299">
              <w:rPr>
                <w:lang w:val="sr-Latn-CS"/>
              </w:rPr>
              <w:t>Etika projektne intervencije je u skladu sa dodatnim temama predstavljenim u odeljku 1.3 ovog dokumenta.</w:t>
            </w:r>
            <w:r>
              <w:rPr>
                <w:lang w:val="sr-Latn-CS"/>
              </w:rPr>
              <w:t xml:space="preserve"> </w:t>
            </w:r>
          </w:p>
        </w:tc>
        <w:tc>
          <w:tcPr>
            <w:tcW w:w="1280" w:type="dxa"/>
          </w:tcPr>
          <w:p w14:paraId="2EE5A815" w14:textId="77777777" w:rsidR="00F569F6" w:rsidRDefault="00F569F6" w:rsidP="006D3FDC">
            <w:pPr>
              <w:jc w:val="center"/>
              <w:rPr>
                <w:lang w:val="sr-Latn-CS"/>
              </w:rPr>
            </w:pPr>
            <w:r>
              <w:rPr>
                <w:lang w:val="sr-Latn-CS"/>
              </w:rPr>
              <w:t>5</w:t>
            </w:r>
          </w:p>
        </w:tc>
        <w:tc>
          <w:tcPr>
            <w:tcW w:w="1275" w:type="dxa"/>
          </w:tcPr>
          <w:p w14:paraId="3B6DF244" w14:textId="77777777" w:rsidR="00F569F6" w:rsidRDefault="00F569F6" w:rsidP="006D3FDC">
            <w:pPr>
              <w:jc w:val="both"/>
              <w:rPr>
                <w:lang w:val="sr-Latn-CS"/>
              </w:rPr>
            </w:pPr>
          </w:p>
        </w:tc>
      </w:tr>
      <w:tr w:rsidR="00F569F6" w14:paraId="17B47790" w14:textId="77777777" w:rsidTr="006D3FDC">
        <w:tc>
          <w:tcPr>
            <w:tcW w:w="9062" w:type="dxa"/>
            <w:gridSpan w:val="3"/>
            <w:shd w:val="clear" w:color="auto" w:fill="D9D9D9" w:themeFill="background1" w:themeFillShade="D9"/>
          </w:tcPr>
          <w:p w14:paraId="3D6CF309" w14:textId="77777777" w:rsidR="00F569F6" w:rsidRPr="001C4299" w:rsidRDefault="00F569F6" w:rsidP="006D3FDC">
            <w:pPr>
              <w:jc w:val="both"/>
              <w:rPr>
                <w:lang w:val="sr-Latn-CS"/>
              </w:rPr>
            </w:pPr>
            <w:r w:rsidRPr="001C4299">
              <w:rPr>
                <w:lang w:val="sr-Latn-CS"/>
              </w:rPr>
              <w:t xml:space="preserve">BUDŽET </w:t>
            </w:r>
          </w:p>
        </w:tc>
      </w:tr>
      <w:tr w:rsidR="00F569F6" w14:paraId="27F0B484" w14:textId="77777777" w:rsidTr="006D3FDC">
        <w:tc>
          <w:tcPr>
            <w:tcW w:w="6507" w:type="dxa"/>
          </w:tcPr>
          <w:p w14:paraId="015B9A3F" w14:textId="77777777" w:rsidR="00F569F6" w:rsidRPr="001C4299" w:rsidRDefault="00F569F6" w:rsidP="006D3FDC">
            <w:pPr>
              <w:jc w:val="both"/>
              <w:rPr>
                <w:lang w:val="sr-Latn-CS"/>
              </w:rPr>
            </w:pPr>
            <w:r>
              <w:rPr>
                <w:lang w:val="sr-Latn-CS"/>
              </w:rPr>
              <w:t>Detaljna budzetska izdvajanja su realna</w:t>
            </w:r>
            <w:r w:rsidRPr="001C4299">
              <w:rPr>
                <w:lang w:val="sr-Latn-CS"/>
              </w:rPr>
              <w:t xml:space="preserve"> i u skladu sa predloženim aktivnostima, sa jasnim obrazloženjem.</w:t>
            </w:r>
          </w:p>
        </w:tc>
        <w:tc>
          <w:tcPr>
            <w:tcW w:w="1280" w:type="dxa"/>
          </w:tcPr>
          <w:p w14:paraId="32390894" w14:textId="77777777" w:rsidR="00F569F6" w:rsidRPr="001C4299" w:rsidRDefault="00F569F6" w:rsidP="006D3FDC">
            <w:pPr>
              <w:jc w:val="center"/>
              <w:rPr>
                <w:lang w:val="sr-Latn-CS"/>
              </w:rPr>
            </w:pPr>
            <w:r w:rsidRPr="001C4299">
              <w:rPr>
                <w:lang w:val="sr-Latn-CS"/>
              </w:rPr>
              <w:t>5</w:t>
            </w:r>
          </w:p>
        </w:tc>
        <w:tc>
          <w:tcPr>
            <w:tcW w:w="1275" w:type="dxa"/>
          </w:tcPr>
          <w:p w14:paraId="510AD741" w14:textId="77777777" w:rsidR="00F569F6" w:rsidRPr="001C4299" w:rsidRDefault="00F569F6" w:rsidP="006D3FDC">
            <w:pPr>
              <w:jc w:val="both"/>
              <w:rPr>
                <w:lang w:val="sr-Latn-CS"/>
              </w:rPr>
            </w:pPr>
          </w:p>
        </w:tc>
      </w:tr>
      <w:tr w:rsidR="00F569F6" w14:paraId="740FF626" w14:textId="77777777" w:rsidTr="006D3FDC">
        <w:tc>
          <w:tcPr>
            <w:tcW w:w="6507" w:type="dxa"/>
            <w:shd w:val="clear" w:color="auto" w:fill="D9D9D9" w:themeFill="background1" w:themeFillShade="D9"/>
          </w:tcPr>
          <w:p w14:paraId="5849EA4B" w14:textId="77777777" w:rsidR="00F569F6" w:rsidRDefault="00F569F6" w:rsidP="006D3FDC">
            <w:pPr>
              <w:jc w:val="both"/>
              <w:rPr>
                <w:lang w:val="sr-Latn-CS"/>
              </w:rPr>
            </w:pPr>
            <w:r>
              <w:rPr>
                <w:lang w:val="sr-Latn-CS"/>
              </w:rPr>
              <w:lastRenderedPageBreak/>
              <w:t xml:space="preserve">UKUPAN BROJ POENA </w:t>
            </w:r>
          </w:p>
        </w:tc>
        <w:tc>
          <w:tcPr>
            <w:tcW w:w="1280" w:type="dxa"/>
            <w:shd w:val="clear" w:color="auto" w:fill="D9D9D9" w:themeFill="background1" w:themeFillShade="D9"/>
          </w:tcPr>
          <w:p w14:paraId="26AE1DE2" w14:textId="77777777" w:rsidR="00F569F6" w:rsidRDefault="00F569F6" w:rsidP="006D3FDC">
            <w:pPr>
              <w:jc w:val="center"/>
              <w:rPr>
                <w:lang w:val="sr-Latn-CS"/>
              </w:rPr>
            </w:pPr>
            <w:r>
              <w:rPr>
                <w:lang w:val="sr-Latn-CS"/>
              </w:rPr>
              <w:t>65</w:t>
            </w:r>
          </w:p>
        </w:tc>
        <w:tc>
          <w:tcPr>
            <w:tcW w:w="1275" w:type="dxa"/>
            <w:shd w:val="clear" w:color="auto" w:fill="D9D9D9" w:themeFill="background1" w:themeFillShade="D9"/>
          </w:tcPr>
          <w:p w14:paraId="00BD2A64" w14:textId="77777777" w:rsidR="00F569F6" w:rsidRDefault="00F569F6" w:rsidP="006D3FDC">
            <w:pPr>
              <w:jc w:val="both"/>
              <w:rPr>
                <w:lang w:val="sr-Latn-CS"/>
              </w:rPr>
            </w:pPr>
          </w:p>
        </w:tc>
      </w:tr>
    </w:tbl>
    <w:p w14:paraId="2362F603" w14:textId="77777777" w:rsidR="00F569F6" w:rsidRDefault="00F569F6" w:rsidP="00F569F6">
      <w:pPr>
        <w:jc w:val="both"/>
        <w:rPr>
          <w:lang w:val="sr-Latn-CS"/>
        </w:rPr>
      </w:pPr>
    </w:p>
    <w:p w14:paraId="268486D1" w14:textId="76235C01" w:rsidR="00F569F6" w:rsidRDefault="00C044D8" w:rsidP="00F569F6">
      <w:pPr>
        <w:pStyle w:val="Heading2"/>
      </w:pPr>
      <w:bookmarkStart w:id="26" w:name="_Toc190176414"/>
      <w:r>
        <w:t xml:space="preserve">4.4. </w:t>
      </w:r>
      <w:proofErr w:type="spellStart"/>
      <w:r w:rsidR="00F569F6">
        <w:t>Protokol</w:t>
      </w:r>
      <w:proofErr w:type="spellEnd"/>
      <w:r w:rsidR="00F569F6">
        <w:t xml:space="preserve"> </w:t>
      </w:r>
      <w:proofErr w:type="spellStart"/>
      <w:r w:rsidR="00F569F6">
        <w:t>provere</w:t>
      </w:r>
      <w:proofErr w:type="spellEnd"/>
      <w:r w:rsidR="00F569F6">
        <w:t xml:space="preserve"> </w:t>
      </w:r>
      <w:proofErr w:type="spellStart"/>
      <w:r w:rsidR="00F569F6">
        <w:t>organizacije</w:t>
      </w:r>
      <w:bookmarkEnd w:id="26"/>
      <w:proofErr w:type="spellEnd"/>
      <w:r w:rsidR="00F569F6">
        <w:t xml:space="preserve"> </w:t>
      </w:r>
    </w:p>
    <w:p w14:paraId="4534BC78" w14:textId="77777777" w:rsidR="00F569F6" w:rsidRPr="00F23606" w:rsidRDefault="00F569F6" w:rsidP="00F569F6">
      <w:pPr>
        <w:jc w:val="both"/>
        <w:rPr>
          <w:lang w:val="sr-Latn-CS"/>
        </w:rPr>
      </w:pPr>
      <w:bookmarkStart w:id="27" w:name="_Hlk162427228"/>
      <w:r>
        <w:rPr>
          <w:lang w:val="sr-Latn-CS"/>
        </w:rPr>
        <w:t>Evropski pokret u Srbiji</w:t>
      </w:r>
      <w:r w:rsidRPr="00F23606">
        <w:rPr>
          <w:lang w:val="sr-Latn-CS"/>
        </w:rPr>
        <w:t xml:space="preserve"> </w:t>
      </w:r>
      <w:bookmarkEnd w:id="27"/>
      <w:r w:rsidRPr="00F23606">
        <w:rPr>
          <w:lang w:val="sr-Latn-CS"/>
        </w:rPr>
        <w:t>je u obavezi da sprovede i arhivira Protokol provere organizacije (eng. „</w:t>
      </w:r>
      <w:bookmarkStart w:id="28" w:name="_Hlk162427199"/>
      <w:r w:rsidRPr="00F23606">
        <w:rPr>
          <w:lang w:val="sr-Latn-CS"/>
        </w:rPr>
        <w:t>due diligence</w:t>
      </w:r>
      <w:bookmarkEnd w:id="28"/>
      <w:r w:rsidRPr="00F23606">
        <w:rPr>
          <w:lang w:val="sr-Latn-CS"/>
        </w:rPr>
        <w:t>“) koja uzima u obzir sledeće glavne oblasti:</w:t>
      </w:r>
    </w:p>
    <w:p w14:paraId="132F1872" w14:textId="77777777" w:rsidR="00F569F6" w:rsidRDefault="00F569F6" w:rsidP="00F569F6">
      <w:pPr>
        <w:pStyle w:val="ListParagraph"/>
        <w:numPr>
          <w:ilvl w:val="0"/>
          <w:numId w:val="17"/>
        </w:numPr>
        <w:jc w:val="both"/>
        <w:rPr>
          <w:lang w:val="sr-Latn-CS"/>
        </w:rPr>
      </w:pPr>
      <w:r w:rsidRPr="00F23606">
        <w:rPr>
          <w:lang w:val="sr-Latn-CS"/>
        </w:rPr>
        <w:t>opšte informacije, reputacija, upravljanje, upravljanje rizikom i interne kontrole (uključujući procedure sankcionisanja);</w:t>
      </w:r>
    </w:p>
    <w:p w14:paraId="10C98085" w14:textId="77777777" w:rsidR="00F569F6" w:rsidRDefault="00F569F6" w:rsidP="00F569F6">
      <w:pPr>
        <w:pStyle w:val="ListParagraph"/>
        <w:numPr>
          <w:ilvl w:val="0"/>
          <w:numId w:val="17"/>
        </w:numPr>
        <w:jc w:val="both"/>
        <w:rPr>
          <w:lang w:val="sr-Latn-CS"/>
        </w:rPr>
      </w:pPr>
      <w:r w:rsidRPr="00F23606">
        <w:rPr>
          <w:lang w:val="sr-Latn-CS"/>
        </w:rPr>
        <w:t>finansije;</w:t>
      </w:r>
    </w:p>
    <w:p w14:paraId="1D541D26" w14:textId="77777777" w:rsidR="00F569F6" w:rsidRDefault="00F569F6" w:rsidP="00F569F6">
      <w:pPr>
        <w:pStyle w:val="ListParagraph"/>
        <w:numPr>
          <w:ilvl w:val="0"/>
          <w:numId w:val="17"/>
        </w:numPr>
        <w:jc w:val="both"/>
        <w:rPr>
          <w:lang w:val="sr-Latn-CS"/>
        </w:rPr>
      </w:pPr>
      <w:r w:rsidRPr="00F23606">
        <w:rPr>
          <w:lang w:val="sr-Latn-CS"/>
        </w:rPr>
        <w:t>programska sposobnost;</w:t>
      </w:r>
    </w:p>
    <w:p w14:paraId="3EEF0270" w14:textId="77777777" w:rsidR="00F569F6" w:rsidRPr="00F23606" w:rsidRDefault="00F569F6" w:rsidP="00F569F6">
      <w:pPr>
        <w:pStyle w:val="ListParagraph"/>
        <w:numPr>
          <w:ilvl w:val="0"/>
          <w:numId w:val="17"/>
        </w:numPr>
        <w:jc w:val="both"/>
        <w:rPr>
          <w:lang w:val="sr-Latn-CS"/>
        </w:rPr>
      </w:pPr>
      <w:r w:rsidRPr="00F23606">
        <w:rPr>
          <w:lang w:val="sr-Latn-CS"/>
        </w:rPr>
        <w:t>nadzor nad primaocima grantova.</w:t>
      </w:r>
    </w:p>
    <w:p w14:paraId="723D4F09" w14:textId="77777777" w:rsidR="00F569F6" w:rsidRDefault="00F569F6" w:rsidP="00F569F6">
      <w:pPr>
        <w:jc w:val="both"/>
        <w:rPr>
          <w:lang w:val="sr-Latn-CS"/>
        </w:rPr>
      </w:pPr>
      <w:r w:rsidRPr="00F23606">
        <w:rPr>
          <w:lang w:val="sr-Latn-CS"/>
        </w:rPr>
        <w:t xml:space="preserve">Proces procene mora da identifikuje sve ključne oblasti rizika i definiše svako ublažavanje/poboljšanje/monitoring koji će biti posebno adresiran, ako je potrebno, prilikom kreiranja Ugovora između korisnika granta i </w:t>
      </w:r>
      <w:r>
        <w:rPr>
          <w:lang w:val="sr-Latn-CS"/>
        </w:rPr>
        <w:t xml:space="preserve">Evropskog pokreta u Srbiji. </w:t>
      </w:r>
    </w:p>
    <w:p w14:paraId="350E0FFF" w14:textId="1D80F8B1" w:rsidR="00F569F6" w:rsidRPr="00F23606" w:rsidRDefault="00F569F6" w:rsidP="00C044D8">
      <w:pPr>
        <w:pStyle w:val="Heading2"/>
        <w:numPr>
          <w:ilvl w:val="1"/>
          <w:numId w:val="21"/>
        </w:numPr>
      </w:pPr>
      <w:bookmarkStart w:id="29" w:name="_Toc190176415"/>
      <w:proofErr w:type="spellStart"/>
      <w:r w:rsidRPr="00F23606">
        <w:t>Stručna</w:t>
      </w:r>
      <w:proofErr w:type="spellEnd"/>
      <w:r w:rsidRPr="00F23606">
        <w:t xml:space="preserve"> </w:t>
      </w:r>
      <w:proofErr w:type="spellStart"/>
      <w:r w:rsidRPr="00F23606">
        <w:t>podrška</w:t>
      </w:r>
      <w:proofErr w:type="spellEnd"/>
      <w:r w:rsidRPr="00F23606">
        <w:t xml:space="preserve"> za </w:t>
      </w:r>
      <w:proofErr w:type="spellStart"/>
      <w:r w:rsidRPr="00F23606">
        <w:t>razvoj</w:t>
      </w:r>
      <w:proofErr w:type="spellEnd"/>
      <w:r w:rsidRPr="00F23606">
        <w:t xml:space="preserve"> </w:t>
      </w:r>
      <w:proofErr w:type="spellStart"/>
      <w:r>
        <w:t>projektnih</w:t>
      </w:r>
      <w:proofErr w:type="spellEnd"/>
      <w:r w:rsidRPr="00F23606">
        <w:t xml:space="preserve"> </w:t>
      </w:r>
      <w:proofErr w:type="spellStart"/>
      <w:r w:rsidRPr="00F23606">
        <w:t>predloga</w:t>
      </w:r>
      <w:bookmarkEnd w:id="29"/>
      <w:proofErr w:type="spellEnd"/>
    </w:p>
    <w:p w14:paraId="778869B3" w14:textId="77777777" w:rsidR="00F569F6" w:rsidRPr="00F23606" w:rsidRDefault="00F569F6" w:rsidP="00F569F6">
      <w:pPr>
        <w:jc w:val="both"/>
        <w:rPr>
          <w:lang w:val="sr-Latn-CS"/>
        </w:rPr>
      </w:pPr>
      <w:r w:rsidRPr="00F23606">
        <w:rPr>
          <w:lang w:val="sr-Latn-CS"/>
        </w:rPr>
        <w:t xml:space="preserve">Potencijalni korisnici granta (aplikanti) će biti podržani u oblikovanju i razvijanju </w:t>
      </w:r>
      <w:r>
        <w:rPr>
          <w:lang w:val="sr-Latn-CS"/>
        </w:rPr>
        <w:t>Koncepta i Detaljnog projektnog</w:t>
      </w:r>
      <w:r w:rsidRPr="00F23606">
        <w:rPr>
          <w:lang w:val="sr-Latn-CS"/>
        </w:rPr>
        <w:t xml:space="preserve"> predloga, kako bi se osigurao kvalitet i relevantnost za strateške ciljeve akcije i specifične potrebe korisnika. Radi sprečavanja sukoba interesa, </w:t>
      </w:r>
      <w:r>
        <w:rPr>
          <w:lang w:val="sr-Latn-CS"/>
        </w:rPr>
        <w:t>Evropski pokret u Srbiji</w:t>
      </w:r>
      <w:r w:rsidRPr="00F23606">
        <w:rPr>
          <w:lang w:val="sr-Latn-CS"/>
        </w:rPr>
        <w:t xml:space="preserve"> će angažovati Eksperta za upravljanje projektnim ciklusom, koji će biti odgovoran da obezbedi onlajn obuku i, po potrebi, mentorske sesije za sve podnosioce prijava u kreiranju i razvoju </w:t>
      </w:r>
      <w:r>
        <w:rPr>
          <w:lang w:val="sr-Latn-CS"/>
        </w:rPr>
        <w:t>projektnih</w:t>
      </w:r>
      <w:r w:rsidRPr="00F23606">
        <w:rPr>
          <w:lang w:val="sr-Latn-CS"/>
        </w:rPr>
        <w:t xml:space="preserve"> predloga, tj. konsultanta koji nema direktnu vezu sa Komisijom za evaluaciju ili sa potencijalnim kandidatima koji su ušli u uži izbor.</w:t>
      </w:r>
    </w:p>
    <w:p w14:paraId="474BDD7B" w14:textId="250D6EB8" w:rsidR="00F569F6" w:rsidRPr="00F23606" w:rsidRDefault="00F569F6" w:rsidP="00C044D8">
      <w:pPr>
        <w:pStyle w:val="Heading2"/>
        <w:numPr>
          <w:ilvl w:val="1"/>
          <w:numId w:val="21"/>
        </w:numPr>
      </w:pPr>
      <w:bookmarkStart w:id="30" w:name="_Toc190176416"/>
      <w:proofErr w:type="spellStart"/>
      <w:r>
        <w:t>Procedura</w:t>
      </w:r>
      <w:proofErr w:type="spellEnd"/>
      <w:r>
        <w:t xml:space="preserve"> </w:t>
      </w:r>
      <w:proofErr w:type="spellStart"/>
      <w:r>
        <w:t>selekcije</w:t>
      </w:r>
      <w:proofErr w:type="spellEnd"/>
      <w:r>
        <w:t xml:space="preserve"> – </w:t>
      </w:r>
      <w:proofErr w:type="spellStart"/>
      <w:r w:rsidRPr="00F23606">
        <w:t>Detaljn</w:t>
      </w:r>
      <w:r>
        <w:t>i</w:t>
      </w:r>
      <w:proofErr w:type="spellEnd"/>
      <w:r w:rsidRPr="00F23606">
        <w:t xml:space="preserve"> </w:t>
      </w:r>
      <w:proofErr w:type="spellStart"/>
      <w:r w:rsidRPr="00F23606">
        <w:t>predlog</w:t>
      </w:r>
      <w:proofErr w:type="spellEnd"/>
      <w:r w:rsidRPr="00F23606">
        <w:t xml:space="preserve"> </w:t>
      </w:r>
      <w:proofErr w:type="spellStart"/>
      <w:r w:rsidRPr="00F23606">
        <w:t>projekta</w:t>
      </w:r>
      <w:bookmarkEnd w:id="30"/>
      <w:proofErr w:type="spellEnd"/>
    </w:p>
    <w:p w14:paraId="447C8F6D" w14:textId="77777777" w:rsidR="00F569F6" w:rsidRPr="00F23606" w:rsidRDefault="00F569F6" w:rsidP="00F569F6">
      <w:pPr>
        <w:jc w:val="both"/>
        <w:rPr>
          <w:lang w:val="sr-Latn-CS"/>
        </w:rPr>
      </w:pPr>
      <w:r w:rsidRPr="00B65F0D">
        <w:rPr>
          <w:lang w:val="sr-Latn-CS"/>
        </w:rPr>
        <w:t xml:space="preserve">Proces </w:t>
      </w:r>
      <w:r>
        <w:rPr>
          <w:lang w:val="sr-Latn-CS"/>
        </w:rPr>
        <w:t>selekcije</w:t>
      </w:r>
      <w:r w:rsidRPr="00B65F0D">
        <w:rPr>
          <w:lang w:val="sr-Latn-CS"/>
        </w:rPr>
        <w:t xml:space="preserve"> će trajati ukupno </w:t>
      </w:r>
      <w:r>
        <w:rPr>
          <w:lang w:val="sr-Latn-CS"/>
        </w:rPr>
        <w:t>10</w:t>
      </w:r>
      <w:r w:rsidRPr="00B65F0D">
        <w:rPr>
          <w:lang w:val="sr-Latn-CS"/>
        </w:rPr>
        <w:t xml:space="preserve"> dana</w:t>
      </w:r>
      <w:r>
        <w:rPr>
          <w:lang w:val="sr-Latn-CS"/>
        </w:rPr>
        <w:t>, a k</w:t>
      </w:r>
      <w:r w:rsidRPr="00F23606">
        <w:rPr>
          <w:lang w:val="sr-Latn-CS"/>
        </w:rPr>
        <w:t xml:space="preserve">omisija za </w:t>
      </w:r>
      <w:r>
        <w:rPr>
          <w:lang w:val="sr-Latn-CS"/>
        </w:rPr>
        <w:t>evaluaciju</w:t>
      </w:r>
      <w:r w:rsidRPr="00F23606">
        <w:rPr>
          <w:lang w:val="sr-Latn-CS"/>
        </w:rPr>
        <w:t xml:space="preserve"> će pripremiti rang-listu primljenih predloga kompletnih prijava koji su rangirani u skladu s</w:t>
      </w:r>
      <w:r>
        <w:rPr>
          <w:lang w:val="sr-Latn-CS"/>
        </w:rPr>
        <w:t>a ocenom predstavljenom u tabelama</w:t>
      </w:r>
      <w:r w:rsidRPr="00F23606">
        <w:rPr>
          <w:lang w:val="sr-Latn-CS"/>
        </w:rPr>
        <w:t xml:space="preserve"> za procenu projekta (</w:t>
      </w:r>
      <w:r>
        <w:rPr>
          <w:lang w:val="sr-Latn-CS"/>
        </w:rPr>
        <w:t xml:space="preserve">odeljak </w:t>
      </w:r>
      <w:r w:rsidRPr="00F23606">
        <w:rPr>
          <w:lang w:val="sr-Latn-CS"/>
        </w:rPr>
        <w:t>4.3.2.).</w:t>
      </w:r>
    </w:p>
    <w:p w14:paraId="799716F8" w14:textId="77777777" w:rsidR="00F569F6" w:rsidRPr="00F23606" w:rsidRDefault="00F569F6" w:rsidP="00F569F6">
      <w:pPr>
        <w:jc w:val="both"/>
        <w:rPr>
          <w:lang w:val="sr-Latn-CS"/>
        </w:rPr>
      </w:pPr>
      <w:r w:rsidRPr="00F23606">
        <w:rPr>
          <w:lang w:val="sr-Latn-CS"/>
        </w:rPr>
        <w:t>Rang lista će biti formirana od projekta sa najvišom ocenom do onih sa nižim ocenama dok</w:t>
      </w:r>
      <w:r>
        <w:rPr>
          <w:lang w:val="sr-Latn-CS"/>
        </w:rPr>
        <w:t xml:space="preserve"> se ne potroše raspoloživa sred</w:t>
      </w:r>
      <w:r w:rsidRPr="00F23606">
        <w:rPr>
          <w:lang w:val="sr-Latn-CS"/>
        </w:rPr>
        <w:t>s</w:t>
      </w:r>
      <w:r>
        <w:rPr>
          <w:lang w:val="sr-Latn-CS"/>
        </w:rPr>
        <w:t>t</w:t>
      </w:r>
      <w:r w:rsidRPr="00F23606">
        <w:rPr>
          <w:lang w:val="sr-Latn-CS"/>
        </w:rPr>
        <w:t>va</w:t>
      </w:r>
      <w:r>
        <w:rPr>
          <w:lang w:val="sr-Latn-CS"/>
        </w:rPr>
        <w:t xml:space="preserve"> ovog Poziva</w:t>
      </w:r>
      <w:r w:rsidRPr="00F23606">
        <w:rPr>
          <w:lang w:val="sr-Latn-CS"/>
        </w:rPr>
        <w:t>, a na osnovu indikovanog budžeta u projektnoj prijavi. Rang lista će biti kreirana u formi Evaluacionog izveštaja i biće podeljena svim članovima Savetodanog tela projekta.</w:t>
      </w:r>
    </w:p>
    <w:p w14:paraId="34592826" w14:textId="77777777" w:rsidR="00F569F6" w:rsidRPr="00F23606" w:rsidRDefault="00F569F6" w:rsidP="00F569F6">
      <w:pPr>
        <w:jc w:val="both"/>
        <w:rPr>
          <w:lang w:val="sr-Latn-CS"/>
        </w:rPr>
      </w:pPr>
      <w:r w:rsidRPr="00F23606">
        <w:rPr>
          <w:lang w:val="sr-Latn-CS"/>
        </w:rPr>
        <w:t>Svi uspešni kandidati dobiće pismeno obaveštenje o rezultatima evaluacije i uputstvo za dalju proceduru potpisivanja ugo</w:t>
      </w:r>
      <w:r>
        <w:rPr>
          <w:lang w:val="sr-Latn-CS"/>
        </w:rPr>
        <w:t>vora i implementacije projekta.</w:t>
      </w:r>
    </w:p>
    <w:p w14:paraId="5B65FD9D" w14:textId="77777777" w:rsidR="00F569F6" w:rsidRPr="00F23606" w:rsidRDefault="00F569F6" w:rsidP="00F569F6">
      <w:pPr>
        <w:jc w:val="both"/>
        <w:rPr>
          <w:lang w:val="sr-Latn-CS"/>
        </w:rPr>
      </w:pPr>
      <w:r w:rsidRPr="00F23606">
        <w:rPr>
          <w:lang w:val="sr-Latn-CS"/>
        </w:rPr>
        <w:t>U slučaju da jedan od aplikanata, u fazi potpisivanja Ugovora, odustane od granta, njegovo mesto će zauzeti prvi sledeći na rang listi odobrenih projekata.</w:t>
      </w:r>
    </w:p>
    <w:p w14:paraId="72BF58A2" w14:textId="77777777" w:rsidR="00F569F6" w:rsidRPr="00AB5AF6" w:rsidRDefault="00F569F6" w:rsidP="00F569F6">
      <w:pPr>
        <w:jc w:val="both"/>
        <w:rPr>
          <w:lang w:val="sr-Latn-CS"/>
        </w:rPr>
      </w:pPr>
      <w:r w:rsidRPr="00F23606">
        <w:rPr>
          <w:lang w:val="sr-Latn-CS"/>
        </w:rPr>
        <w:t xml:space="preserve">Rezultati evaluacije će zatim biti objavljeni na veb stranici </w:t>
      </w:r>
      <w:r>
        <w:rPr>
          <w:lang w:val="sr-Latn-CS"/>
        </w:rPr>
        <w:t>Evropskog pokreta u Srbiji</w:t>
      </w:r>
      <w:r w:rsidRPr="00F23606">
        <w:rPr>
          <w:lang w:val="sr-Latn-CS"/>
        </w:rPr>
        <w:t xml:space="preserve"> i putem </w:t>
      </w:r>
      <w:r w:rsidRPr="00AB5AF6">
        <w:rPr>
          <w:lang w:val="sr-Latn-CS"/>
        </w:rPr>
        <w:t>svih društvenih mreža kako bi se osigurala transparentnost postupka.</w:t>
      </w:r>
    </w:p>
    <w:p w14:paraId="31B82E92" w14:textId="77777777" w:rsidR="00F569F6" w:rsidRPr="00AB5AF6" w:rsidRDefault="00F569F6" w:rsidP="00F569F6">
      <w:pPr>
        <w:jc w:val="both"/>
        <w:rPr>
          <w:lang w:val="sr-Latn-CS"/>
        </w:rPr>
      </w:pPr>
      <w:r w:rsidRPr="00AB5AF6">
        <w:rPr>
          <w:lang w:val="sr-Latn-CS"/>
        </w:rPr>
        <w:lastRenderedPageBreak/>
        <w:t>Kandidati koji nisu izabrani mogu zatražiti ocenu svog projektnog predloga nakon objavljivanja rezultata Poziva na vebsajtu Evropskog pokreta u Srbiji.</w:t>
      </w:r>
    </w:p>
    <w:p w14:paraId="01DF6A4A" w14:textId="77777777" w:rsidR="00F569F6" w:rsidRDefault="00F569F6" w:rsidP="00F569F6">
      <w:pPr>
        <w:jc w:val="both"/>
        <w:rPr>
          <w:lang w:val="sr-Latn-CS"/>
        </w:rPr>
      </w:pPr>
      <w:r w:rsidRPr="00AB5AF6">
        <w:rPr>
          <w:lang w:val="sr-Latn-CS"/>
        </w:rPr>
        <w:t>Odluka Komisije za evaluaciju je konačna.</w:t>
      </w:r>
    </w:p>
    <w:p w14:paraId="72FD44CA" w14:textId="77777777" w:rsidR="00F569F6" w:rsidRDefault="00F569F6" w:rsidP="00F569F6">
      <w:pPr>
        <w:jc w:val="both"/>
        <w:rPr>
          <w:lang w:val="sr-Latn-CS"/>
        </w:rPr>
      </w:pPr>
    </w:p>
    <w:p w14:paraId="7944E428" w14:textId="2BA11135" w:rsidR="00F569F6" w:rsidRPr="00F23606" w:rsidRDefault="00F569F6" w:rsidP="00C044D8">
      <w:pPr>
        <w:pStyle w:val="Heading1"/>
        <w:numPr>
          <w:ilvl w:val="0"/>
          <w:numId w:val="21"/>
        </w:numPr>
      </w:pPr>
      <w:bookmarkStart w:id="31" w:name="_Toc190176417"/>
      <w:r w:rsidRPr="00F23606">
        <w:t>UGOVOR</w:t>
      </w:r>
      <w:bookmarkEnd w:id="31"/>
    </w:p>
    <w:p w14:paraId="62F1BD27" w14:textId="1CCE7D91" w:rsidR="00F569F6" w:rsidRPr="00F23606" w:rsidRDefault="00C044D8" w:rsidP="00F569F6">
      <w:pPr>
        <w:pStyle w:val="Heading2"/>
      </w:pPr>
      <w:bookmarkStart w:id="32" w:name="_Toc190176418"/>
      <w:r>
        <w:t xml:space="preserve">5.1. </w:t>
      </w:r>
      <w:proofErr w:type="spellStart"/>
      <w:r w:rsidR="00F569F6" w:rsidRPr="00F23606">
        <w:t>Potpisivanje</w:t>
      </w:r>
      <w:proofErr w:type="spellEnd"/>
      <w:r w:rsidR="00F569F6" w:rsidRPr="00F23606">
        <w:t xml:space="preserve"> </w:t>
      </w:r>
      <w:proofErr w:type="spellStart"/>
      <w:r w:rsidR="00F569F6" w:rsidRPr="00F23606">
        <w:t>Ugovora</w:t>
      </w:r>
      <w:bookmarkEnd w:id="32"/>
      <w:proofErr w:type="spellEnd"/>
    </w:p>
    <w:p w14:paraId="6EF26D49" w14:textId="77777777" w:rsidR="00F569F6" w:rsidRPr="00F23606" w:rsidRDefault="00F569F6" w:rsidP="00F569F6">
      <w:pPr>
        <w:jc w:val="both"/>
        <w:rPr>
          <w:lang w:val="sr-Latn-CS"/>
        </w:rPr>
      </w:pPr>
      <w:r w:rsidRPr="00F23606">
        <w:rPr>
          <w:lang w:val="sr-Latn-CS"/>
        </w:rPr>
        <w:t xml:space="preserve">Svi odabrani Aplikanti će potpisati Ugovor sa </w:t>
      </w:r>
      <w:r>
        <w:rPr>
          <w:lang w:val="sr-Latn-CS"/>
        </w:rPr>
        <w:t>Evropskim pokretom u Srbiji</w:t>
      </w:r>
      <w:r w:rsidRPr="00F23606">
        <w:rPr>
          <w:lang w:val="sr-Latn-CS"/>
        </w:rPr>
        <w:t xml:space="preserve"> o dodeli granta.</w:t>
      </w:r>
    </w:p>
    <w:p w14:paraId="65578DD7" w14:textId="77777777" w:rsidR="00F569F6" w:rsidRPr="00F23606" w:rsidRDefault="00F569F6" w:rsidP="00F569F6">
      <w:pPr>
        <w:jc w:val="both"/>
        <w:rPr>
          <w:lang w:val="sr-Latn-CS"/>
        </w:rPr>
      </w:pPr>
      <w:r w:rsidRPr="00F23606">
        <w:rPr>
          <w:lang w:val="sr-Latn-CS"/>
        </w:rPr>
        <w:t>Isti model ugovora će biti pripremljen unapred za sve odabrane Aplikante, osim ako se u postupku Protokola provere organizacije ne predvidi dodatna izmena Ugovora sa nekim od Aplikanata.</w:t>
      </w:r>
    </w:p>
    <w:p w14:paraId="6AE968EA" w14:textId="2F5A370A" w:rsidR="00F569F6" w:rsidRPr="00F23606" w:rsidRDefault="00C044D8" w:rsidP="00F569F6">
      <w:pPr>
        <w:pStyle w:val="Heading2"/>
      </w:pPr>
      <w:bookmarkStart w:id="33" w:name="_Toc190176419"/>
      <w:r>
        <w:t xml:space="preserve">5.2. </w:t>
      </w:r>
      <w:r w:rsidR="00F569F6" w:rsidRPr="00F23606">
        <w:t xml:space="preserve">Datum </w:t>
      </w:r>
      <w:proofErr w:type="spellStart"/>
      <w:r w:rsidR="00F569F6" w:rsidRPr="00F23606">
        <w:t>početka</w:t>
      </w:r>
      <w:proofErr w:type="spellEnd"/>
      <w:r w:rsidR="00F569F6" w:rsidRPr="00F23606">
        <w:t xml:space="preserve"> </w:t>
      </w:r>
      <w:proofErr w:type="spellStart"/>
      <w:r w:rsidR="00F569F6" w:rsidRPr="00F23606">
        <w:t>realizacije</w:t>
      </w:r>
      <w:proofErr w:type="spellEnd"/>
      <w:r w:rsidR="00F569F6" w:rsidRPr="00F23606">
        <w:t xml:space="preserve"> </w:t>
      </w:r>
      <w:proofErr w:type="spellStart"/>
      <w:r w:rsidR="00F569F6" w:rsidRPr="00F23606">
        <w:t>projekta</w:t>
      </w:r>
      <w:bookmarkEnd w:id="33"/>
      <w:proofErr w:type="spellEnd"/>
    </w:p>
    <w:p w14:paraId="176AC3DC" w14:textId="77777777" w:rsidR="00F569F6" w:rsidRDefault="00F569F6" w:rsidP="00F569F6">
      <w:pPr>
        <w:jc w:val="both"/>
        <w:rPr>
          <w:lang w:val="sr-Latn-CS"/>
        </w:rPr>
      </w:pPr>
      <w:r>
        <w:rPr>
          <w:lang w:val="sr-Latn-CS"/>
        </w:rPr>
        <w:t>Datum realizacije</w:t>
      </w:r>
      <w:r w:rsidRPr="00F23606">
        <w:rPr>
          <w:lang w:val="sr-Latn-CS"/>
        </w:rPr>
        <w:t xml:space="preserve"> projekta </w:t>
      </w:r>
      <w:r>
        <w:rPr>
          <w:lang w:val="sr-Latn-CS"/>
        </w:rPr>
        <w:t xml:space="preserve">definiše se Ugovorom. </w:t>
      </w:r>
    </w:p>
    <w:p w14:paraId="75E8834B" w14:textId="77777777" w:rsidR="00F569F6" w:rsidRPr="00F23606" w:rsidRDefault="00F569F6" w:rsidP="00F569F6">
      <w:pPr>
        <w:jc w:val="both"/>
        <w:rPr>
          <w:lang w:val="sr-Latn-CS"/>
        </w:rPr>
      </w:pPr>
    </w:p>
    <w:p w14:paraId="7401D32C" w14:textId="789184AB" w:rsidR="00F569F6" w:rsidRPr="00F23606" w:rsidRDefault="00F569F6" w:rsidP="00C044D8">
      <w:pPr>
        <w:pStyle w:val="Heading1"/>
        <w:numPr>
          <w:ilvl w:val="0"/>
          <w:numId w:val="21"/>
        </w:numPr>
      </w:pPr>
      <w:bookmarkStart w:id="34" w:name="_Toc190176420"/>
      <w:r w:rsidRPr="00F23606">
        <w:t>IZVEŠTAVANJE</w:t>
      </w:r>
      <w:bookmarkEnd w:id="34"/>
    </w:p>
    <w:p w14:paraId="050F33CD" w14:textId="77777777" w:rsidR="00F569F6" w:rsidRPr="00F23606" w:rsidRDefault="00F569F6" w:rsidP="00F569F6">
      <w:pPr>
        <w:jc w:val="both"/>
        <w:rPr>
          <w:lang w:val="sr-Latn-CS"/>
        </w:rPr>
      </w:pPr>
      <w:r w:rsidRPr="00F23606">
        <w:rPr>
          <w:lang w:val="sr-Latn-CS"/>
        </w:rPr>
        <w:t xml:space="preserve">Predstavnici podržanih organizacija/udruženja treba da blagovremeno obaveštavaju </w:t>
      </w:r>
      <w:r>
        <w:rPr>
          <w:lang w:val="sr-Latn-CS"/>
        </w:rPr>
        <w:t>Evropski pokret u Srbiji</w:t>
      </w:r>
      <w:r w:rsidRPr="00F23606">
        <w:rPr>
          <w:lang w:val="sr-Latn-CS"/>
        </w:rPr>
        <w:t xml:space="preserve"> o realizaciji predviđenih aktivnosti u okviru projekta, i to u formi </w:t>
      </w:r>
      <w:r w:rsidRPr="00AB5AF6">
        <w:rPr>
          <w:lang w:val="sr-Latn-CS"/>
        </w:rPr>
        <w:t>narativnih i finansijskih izveštaja</w:t>
      </w:r>
      <w:r>
        <w:rPr>
          <w:lang w:val="sr-Latn-CS"/>
        </w:rPr>
        <w:t xml:space="preserve"> koji će biti definisani Ugovorom</w:t>
      </w:r>
      <w:r w:rsidRPr="00F23606">
        <w:rPr>
          <w:lang w:val="sr-Latn-CS"/>
        </w:rPr>
        <w:t xml:space="preserve">. </w:t>
      </w:r>
      <w:r>
        <w:rPr>
          <w:lang w:val="sr-Latn-CS"/>
        </w:rPr>
        <w:t>Evropski pokret u Srbiji</w:t>
      </w:r>
      <w:r w:rsidRPr="00F23606">
        <w:rPr>
          <w:lang w:val="sr-Latn-CS"/>
        </w:rPr>
        <w:t xml:space="preserve"> će vršiti monitoring projekata, što uključuje i monitoring posete.</w:t>
      </w:r>
    </w:p>
    <w:p w14:paraId="3342F9D8" w14:textId="77777777" w:rsidR="00F569F6" w:rsidRDefault="00F569F6" w:rsidP="00F569F6">
      <w:pPr>
        <w:jc w:val="both"/>
        <w:rPr>
          <w:lang w:val="sr-Latn-CS"/>
        </w:rPr>
      </w:pPr>
      <w:r w:rsidRPr="00F23606">
        <w:rPr>
          <w:lang w:val="sr-Latn-CS"/>
        </w:rPr>
        <w:t>Podržana organizacija Akcije će biti u obavezi da pošalje finalni narativni izveštaj i finansijski izveštaj o troškovima (u jednostavnom formatu) nakon realizacije projekta kao i da priloži kopije službene evidencije (računi, bankovni izvodi i računovodstvene evidencije koje pokazuju da su sredstva utrošena u svrhu za koju su opredeljena i u skladu sa uslovima donacije, kao i fotografije snimlje</w:t>
      </w:r>
      <w:r>
        <w:rPr>
          <w:lang w:val="sr-Latn-CS"/>
        </w:rPr>
        <w:t>ne tokom realizacije projekta).</w:t>
      </w:r>
    </w:p>
    <w:p w14:paraId="2B779A0E" w14:textId="77777777" w:rsidR="00F569F6" w:rsidRPr="00F23606" w:rsidRDefault="00F569F6" w:rsidP="00F569F6">
      <w:pPr>
        <w:jc w:val="both"/>
        <w:rPr>
          <w:lang w:val="sr-Latn-CS"/>
        </w:rPr>
      </w:pPr>
    </w:p>
    <w:p w14:paraId="265DC29C" w14:textId="20C6114B" w:rsidR="00F569F6" w:rsidRPr="00F23606" w:rsidRDefault="00F569F6" w:rsidP="00C044D8">
      <w:pPr>
        <w:pStyle w:val="Heading1"/>
        <w:numPr>
          <w:ilvl w:val="0"/>
          <w:numId w:val="21"/>
        </w:numPr>
      </w:pPr>
      <w:bookmarkStart w:id="35" w:name="_Toc190176421"/>
      <w:r w:rsidRPr="00F23606">
        <w:t xml:space="preserve">DODELA </w:t>
      </w:r>
      <w:proofErr w:type="gramStart"/>
      <w:r w:rsidRPr="00F23606">
        <w:t>GRANTA I</w:t>
      </w:r>
      <w:proofErr w:type="gramEnd"/>
      <w:r w:rsidRPr="00F23606">
        <w:t xml:space="preserve"> ISPLATA</w:t>
      </w:r>
      <w:bookmarkEnd w:id="35"/>
    </w:p>
    <w:p w14:paraId="75FFA4FF" w14:textId="77777777" w:rsidR="00F569F6" w:rsidRPr="00F23606" w:rsidRDefault="00F569F6" w:rsidP="00F569F6">
      <w:pPr>
        <w:jc w:val="both"/>
        <w:rPr>
          <w:lang w:val="sr-Latn-CS"/>
        </w:rPr>
      </w:pPr>
      <w:r w:rsidRPr="00F23606">
        <w:rPr>
          <w:lang w:val="sr-Latn-CS"/>
        </w:rPr>
        <w:t>Dodela sredstava u okviru ove Akcije će se izvršiti nakon što Ugovor potpišu obe strane. Svi izabrani kandidati dobiće sredstva u t</w:t>
      </w:r>
      <w:r>
        <w:rPr>
          <w:lang w:val="sr-Latn-CS"/>
        </w:rPr>
        <w:t xml:space="preserve">ri rate. Prva rata u iznosu </w:t>
      </w:r>
      <w:r w:rsidRPr="00B968FB">
        <w:rPr>
          <w:lang w:val="sr-Latn-CS"/>
        </w:rPr>
        <w:t>od 50% po potpisivanju ugovora, druga rata u iznosu od 40% nakon odobrenog izveštaja na polovini sprovođenja projekta, a ostalih 10% nakon usvajanja završnog izveštaja.</w:t>
      </w:r>
    </w:p>
    <w:p w14:paraId="6B69D208" w14:textId="77777777" w:rsidR="00F569F6" w:rsidRDefault="00F569F6" w:rsidP="00F569F6">
      <w:pPr>
        <w:jc w:val="both"/>
        <w:rPr>
          <w:lang w:val="sr-Latn-CS"/>
        </w:rPr>
      </w:pPr>
      <w:r w:rsidRPr="00F23606">
        <w:rPr>
          <w:lang w:val="sr-Latn-CS"/>
        </w:rPr>
        <w:lastRenderedPageBreak/>
        <w:t xml:space="preserve">Ukoliko Aplikant nije u mogućnosti da realizuje projekat kako je navedeno u Ugovoru, </w:t>
      </w:r>
      <w:r>
        <w:rPr>
          <w:lang w:val="sr-Latn-CS"/>
        </w:rPr>
        <w:t>Evropski pokret u Srbiji</w:t>
      </w:r>
      <w:r w:rsidRPr="00F23606">
        <w:rPr>
          <w:lang w:val="sr-Latn-CS"/>
        </w:rPr>
        <w:t xml:space="preserve"> zadržava pravo da raskine Ugovor. Grant se može umanjiti i/ili </w:t>
      </w:r>
      <w:r>
        <w:rPr>
          <w:lang w:val="sr-Latn-CS"/>
        </w:rPr>
        <w:t>Evropski pokret u Srbiji</w:t>
      </w:r>
      <w:r w:rsidRPr="00F23606">
        <w:rPr>
          <w:lang w:val="sr-Latn-CS"/>
        </w:rPr>
        <w:t xml:space="preserve"> može zahtevati punu ili delimičnu nadoknadu uplaćenih sredstava ukoliko Aplikan</w:t>
      </w:r>
      <w:r>
        <w:rPr>
          <w:lang w:val="sr-Latn-CS"/>
        </w:rPr>
        <w:t>t ne ispuni sve uslove Ugovora.</w:t>
      </w:r>
    </w:p>
    <w:p w14:paraId="55AB5F70" w14:textId="77777777" w:rsidR="00F569F6" w:rsidRPr="00F23606" w:rsidRDefault="00F569F6" w:rsidP="00F569F6">
      <w:pPr>
        <w:jc w:val="both"/>
        <w:rPr>
          <w:lang w:val="sr-Latn-CS"/>
        </w:rPr>
      </w:pPr>
    </w:p>
    <w:p w14:paraId="2A792022" w14:textId="0BA42C88" w:rsidR="00F569F6" w:rsidRPr="00F23606" w:rsidRDefault="00F569F6" w:rsidP="00C044D8">
      <w:pPr>
        <w:pStyle w:val="Heading1"/>
        <w:numPr>
          <w:ilvl w:val="0"/>
          <w:numId w:val="21"/>
        </w:numPr>
      </w:pPr>
      <w:bookmarkStart w:id="36" w:name="_Toc190176422"/>
      <w:r w:rsidRPr="00F23606">
        <w:t>PITANJA I ODGOVORI</w:t>
      </w:r>
      <w:bookmarkEnd w:id="36"/>
    </w:p>
    <w:p w14:paraId="03D28708" w14:textId="77777777" w:rsidR="00F569F6" w:rsidRPr="00F23606" w:rsidRDefault="00F569F6" w:rsidP="00F569F6">
      <w:pPr>
        <w:jc w:val="both"/>
        <w:rPr>
          <w:lang w:val="sr-Latn-CS"/>
        </w:rPr>
      </w:pPr>
      <w:r w:rsidRPr="00F23606">
        <w:rPr>
          <w:lang w:val="sr-Latn-CS"/>
        </w:rPr>
        <w:t xml:space="preserve">Upiti u vezi sa ovim pozivom za podnošenje predloga projekata mogu se poslati imejlom najkasnije </w:t>
      </w:r>
      <w:r>
        <w:rPr>
          <w:lang w:val="sr-Latn-CS"/>
        </w:rPr>
        <w:t>10</w:t>
      </w:r>
      <w:r w:rsidRPr="00F23606">
        <w:rPr>
          <w:lang w:val="sr-Latn-CS"/>
        </w:rPr>
        <w:t xml:space="preserve"> dana pre isteka roka za podnošenje </w:t>
      </w:r>
      <w:r>
        <w:rPr>
          <w:lang w:val="sr-Latn-CS"/>
        </w:rPr>
        <w:t>predloga projek</w:t>
      </w:r>
      <w:r w:rsidRPr="00F23606">
        <w:rPr>
          <w:lang w:val="sr-Latn-CS"/>
        </w:rPr>
        <w:t xml:space="preserve">ta na sledeću imejl adresu: </w:t>
      </w:r>
      <w:hyperlink r:id="rId11" w:history="1">
        <w:r w:rsidRPr="00430FA3">
          <w:rPr>
            <w:rStyle w:val="Hyperlink"/>
            <w:lang w:val="sr-Latn-CS"/>
          </w:rPr>
          <w:t>putokazi@emins.org</w:t>
        </w:r>
      </w:hyperlink>
      <w:r w:rsidRPr="00430FA3">
        <w:rPr>
          <w:lang w:val="sr-Latn-CS"/>
        </w:rPr>
        <w:t>.</w:t>
      </w:r>
      <w:r>
        <w:rPr>
          <w:lang w:val="sr-Latn-CS"/>
        </w:rPr>
        <w:t xml:space="preserve"> </w:t>
      </w:r>
    </w:p>
    <w:p w14:paraId="3E92E6BE" w14:textId="77777777" w:rsidR="00F569F6" w:rsidRPr="00F23606" w:rsidRDefault="00F569F6" w:rsidP="00F569F6">
      <w:pPr>
        <w:jc w:val="both"/>
        <w:rPr>
          <w:lang w:val="sr-Latn-CS"/>
        </w:rPr>
      </w:pPr>
      <w:r>
        <w:rPr>
          <w:lang w:val="sr-Latn-CS"/>
        </w:rPr>
        <w:t>Evropski pokret u Srbiji</w:t>
      </w:r>
      <w:r w:rsidRPr="00F23606">
        <w:rPr>
          <w:lang w:val="sr-Latn-CS"/>
        </w:rPr>
        <w:t xml:space="preserve"> nema obavezu da daje pojašnjenja na pitanja primljena nakon ovog datuma. Biće odgovoreno samo na pitanja poslata u pisanoj formi (telefonski upiti neće biti razmatrani). Odgovori će biti sumirani i objavljeni najkasnije 5 dana pre isteka roka za podnošenje </w:t>
      </w:r>
      <w:r>
        <w:rPr>
          <w:lang w:val="sr-Latn-CS"/>
        </w:rPr>
        <w:t>predloga projek</w:t>
      </w:r>
      <w:r w:rsidRPr="00F23606">
        <w:rPr>
          <w:lang w:val="sr-Latn-CS"/>
        </w:rPr>
        <w:t xml:space="preserve">ta na sajtu </w:t>
      </w:r>
      <w:r>
        <w:rPr>
          <w:lang w:val="sr-Latn-CS"/>
        </w:rPr>
        <w:t>Evropskog pokreta u Srbiji</w:t>
      </w:r>
      <w:r w:rsidRPr="00F23606">
        <w:rPr>
          <w:lang w:val="sr-Latn-CS"/>
        </w:rPr>
        <w:t>.</w:t>
      </w:r>
    </w:p>
    <w:p w14:paraId="24AAE0A4" w14:textId="77777777" w:rsidR="00F569F6" w:rsidRPr="00F23606" w:rsidRDefault="00F569F6" w:rsidP="00F569F6">
      <w:pPr>
        <w:jc w:val="both"/>
        <w:rPr>
          <w:lang w:val="sr-Latn-CS"/>
        </w:rPr>
      </w:pPr>
    </w:p>
    <w:p w14:paraId="4A78B058" w14:textId="1509AD59" w:rsidR="00F569F6" w:rsidRPr="00F23606" w:rsidRDefault="00F569F6" w:rsidP="00E64D08">
      <w:pPr>
        <w:pStyle w:val="Heading1"/>
        <w:numPr>
          <w:ilvl w:val="0"/>
          <w:numId w:val="21"/>
        </w:numPr>
      </w:pPr>
      <w:bookmarkStart w:id="37" w:name="_Toc190176423"/>
      <w:r w:rsidRPr="00F23606">
        <w:t>VIDLJIVOST I DISEMINACIJA</w:t>
      </w:r>
      <w:bookmarkEnd w:id="37"/>
    </w:p>
    <w:p w14:paraId="131205B9" w14:textId="7F5A4694" w:rsidR="00F569F6" w:rsidRPr="00F23606" w:rsidRDefault="00F569F6" w:rsidP="00F569F6">
      <w:pPr>
        <w:jc w:val="both"/>
        <w:rPr>
          <w:lang w:val="sr-Latn-CS"/>
        </w:rPr>
      </w:pPr>
      <w:r w:rsidRPr="00F23606">
        <w:rPr>
          <w:lang w:val="sr-Latn-CS"/>
        </w:rPr>
        <w:t>Podnosioci pri</w:t>
      </w:r>
      <w:r>
        <w:rPr>
          <w:lang w:val="sr-Latn-CS"/>
        </w:rPr>
        <w:t>java (Aplikanti) u okviru ovog P</w:t>
      </w:r>
      <w:r w:rsidRPr="00F23606">
        <w:rPr>
          <w:lang w:val="sr-Latn-CS"/>
        </w:rPr>
        <w:t xml:space="preserve">oziva za podnošenje predloga projekata moraju preduzeti sve neophodne korake da objave činjenicu da </w:t>
      </w:r>
      <w:r w:rsidR="00E64D08">
        <w:rPr>
          <w:lang w:val="sr-Latn-CS"/>
        </w:rPr>
        <w:t>je</w:t>
      </w:r>
      <w:r w:rsidRPr="00F23606">
        <w:rPr>
          <w:lang w:val="sr-Latn-CS"/>
        </w:rPr>
        <w:t xml:space="preserve"> Evropska </w:t>
      </w:r>
      <w:r w:rsidR="00E64D08">
        <w:rPr>
          <w:lang w:val="sr-Latn-CS"/>
        </w:rPr>
        <w:t xml:space="preserve">unija finansirala projekat, a da projekat partnerski sprovode </w:t>
      </w:r>
      <w:r>
        <w:rPr>
          <w:lang w:val="sr-Latn-CS"/>
        </w:rPr>
        <w:t>Evropski pokret u Srbiji</w:t>
      </w:r>
      <w:r w:rsidR="00E849A5">
        <w:rPr>
          <w:lang w:val="sr-Latn-CS"/>
        </w:rPr>
        <w:t>, Građanski forum iz Novog Pazara, Mreža za ruralni razvoj Srbije i Evropski pokret u Srbiji - Valjevo</w:t>
      </w:r>
      <w:r w:rsidRPr="00F23606">
        <w:rPr>
          <w:lang w:val="sr-Latn-CS"/>
        </w:rPr>
        <w:t xml:space="preserve">. Ukoliko je to moguće, projekti koji se finansiraju u okviru ovog poziva, od strane Evropske komisije i </w:t>
      </w:r>
      <w:r w:rsidR="00E849A5">
        <w:rPr>
          <w:lang w:val="sr-Latn-CS"/>
        </w:rPr>
        <w:t>pomenutih organizacija koje sprovode projekat</w:t>
      </w:r>
      <w:r w:rsidRPr="00F23606">
        <w:rPr>
          <w:lang w:val="sr-Latn-CS"/>
        </w:rPr>
        <w:t>, moraju uključiti informacione i komunikacione aktivnosti osmišljene da podignu svest specifične ili opšte publike o razlozima akcije, kao i o rezultatima i uticaju ove podrške.</w:t>
      </w:r>
    </w:p>
    <w:p w14:paraId="3572574F" w14:textId="61FE8A8D" w:rsidR="00F569F6" w:rsidRPr="00F23606" w:rsidRDefault="00F569F6" w:rsidP="00F569F6">
      <w:pPr>
        <w:jc w:val="both"/>
        <w:rPr>
          <w:lang w:val="sr-Latn-CS"/>
        </w:rPr>
      </w:pPr>
      <w:r w:rsidRPr="00F23606">
        <w:rPr>
          <w:lang w:val="sr-Latn-CS"/>
        </w:rPr>
        <w:t xml:space="preserve">Kada se </w:t>
      </w:r>
      <w:r>
        <w:rPr>
          <w:lang w:val="sr-Latn-CS"/>
        </w:rPr>
        <w:t>potpiše</w:t>
      </w:r>
      <w:r w:rsidRPr="00F23606">
        <w:rPr>
          <w:lang w:val="sr-Latn-CS"/>
        </w:rPr>
        <w:t xml:space="preserve"> Ugovor o dodeli bespovratnih sredstava, korisnici grantova će sarađivati sa timom </w:t>
      </w:r>
      <w:r>
        <w:rPr>
          <w:lang w:val="sr-Latn-CS"/>
        </w:rPr>
        <w:t>Evropskog pokreta u Srbiji</w:t>
      </w:r>
      <w:r w:rsidRPr="00F23606">
        <w:rPr>
          <w:lang w:val="sr-Latn-CS"/>
        </w:rPr>
        <w:t xml:space="preserve"> kako bi pružili informacije o projektu i obezbedili opštu koordinaciju. </w:t>
      </w:r>
      <w:r>
        <w:rPr>
          <w:lang w:val="sr-Latn-CS"/>
        </w:rPr>
        <w:t>Evropski pokret u Srbiji</w:t>
      </w:r>
      <w:r w:rsidR="008C5AF4">
        <w:rPr>
          <w:lang w:val="sr-Latn-CS"/>
        </w:rPr>
        <w:t>, Građanski forum iz Novog Pazara, Mreža za ruralni razvoj Srbije i Evropski pokret u Srbiji - Valjevo</w:t>
      </w:r>
      <w:r w:rsidRPr="00F23606">
        <w:rPr>
          <w:lang w:val="sr-Latn-CS"/>
        </w:rPr>
        <w:t xml:space="preserve"> zadržava</w:t>
      </w:r>
      <w:r w:rsidR="008C5AF4">
        <w:rPr>
          <w:lang w:val="sr-Latn-CS"/>
        </w:rPr>
        <w:t>ju</w:t>
      </w:r>
      <w:r w:rsidRPr="00F23606">
        <w:rPr>
          <w:lang w:val="sr-Latn-CS"/>
        </w:rPr>
        <w:t xml:space="preserve"> pravo da koristi rezultate projekta za svoju promociju.</w:t>
      </w:r>
    </w:p>
    <w:p w14:paraId="7E8C4803" w14:textId="47BB3280" w:rsidR="00F569F6" w:rsidRPr="00F23606" w:rsidRDefault="00F569F6" w:rsidP="00F569F6">
      <w:pPr>
        <w:jc w:val="both"/>
        <w:rPr>
          <w:lang w:val="sr-Latn-CS"/>
        </w:rPr>
      </w:pPr>
      <w:r w:rsidRPr="00F23606">
        <w:rPr>
          <w:lang w:val="sr-Latn-CS"/>
        </w:rPr>
        <w:t>Podnosioci za</w:t>
      </w:r>
      <w:r>
        <w:rPr>
          <w:lang w:val="sr-Latn-CS"/>
        </w:rPr>
        <w:t>hteva će se takođe pridržavati s</w:t>
      </w:r>
      <w:r w:rsidRPr="00F23606">
        <w:rPr>
          <w:lang w:val="sr-Latn-CS"/>
        </w:rPr>
        <w:t xml:space="preserve">mernica za komunikaciju i vidljivost za korisnike grantova Evropske komisije i </w:t>
      </w:r>
      <w:r>
        <w:rPr>
          <w:lang w:val="sr-Latn-CS"/>
        </w:rPr>
        <w:t>Evropskog pokreta u Srbiji</w:t>
      </w:r>
      <w:r w:rsidR="001A224C">
        <w:rPr>
          <w:lang w:val="sr-Latn-CS"/>
        </w:rPr>
        <w:t xml:space="preserve"> i pomenutih partnera</w:t>
      </w:r>
      <w:r w:rsidRPr="00F23606">
        <w:rPr>
          <w:lang w:val="sr-Latn-CS"/>
        </w:rPr>
        <w:t xml:space="preserve">, tokom celog ugovornog perioda i konsultovati se sa timom </w:t>
      </w:r>
      <w:r>
        <w:rPr>
          <w:lang w:val="sr-Latn-CS"/>
        </w:rPr>
        <w:t>Evropskog pokreta u Srbiji</w:t>
      </w:r>
      <w:r w:rsidRPr="00F23606">
        <w:rPr>
          <w:lang w:val="sr-Latn-CS"/>
        </w:rPr>
        <w:t xml:space="preserve"> pre objavljivanja bilo kakvog promotivnog materijala.</w:t>
      </w:r>
    </w:p>
    <w:p w14:paraId="66B3A4E2" w14:textId="5CD9CC64" w:rsidR="00F569F6" w:rsidRDefault="00F569F6" w:rsidP="00F569F6">
      <w:pPr>
        <w:jc w:val="both"/>
        <w:rPr>
          <w:lang w:val="sr-Latn-CS"/>
        </w:rPr>
      </w:pPr>
      <w:r w:rsidRPr="00F23606">
        <w:rPr>
          <w:lang w:val="sr-Latn-CS"/>
        </w:rPr>
        <w:t xml:space="preserve">Korisnici se snažno podstiču da promovišu </w:t>
      </w:r>
      <w:r w:rsidR="001A224C">
        <w:rPr>
          <w:lang w:val="sr-Latn-CS"/>
        </w:rPr>
        <w:t xml:space="preserve">Evropsku uniju kao finansijera, a </w:t>
      </w:r>
      <w:r>
        <w:rPr>
          <w:lang w:val="sr-Latn-CS"/>
        </w:rPr>
        <w:t>Evropski pokret u Srbiji</w:t>
      </w:r>
      <w:r w:rsidR="001A224C">
        <w:rPr>
          <w:lang w:val="sr-Latn-CS"/>
        </w:rPr>
        <w:t>, , Građanski forum iz Novog Pazara, Mrežu za ruralni razvoj Srbije i Evropski pokret u Srbiji - Valjevo</w:t>
      </w:r>
      <w:r w:rsidR="001A224C" w:rsidRPr="00F23606">
        <w:rPr>
          <w:lang w:val="sr-Latn-CS"/>
        </w:rPr>
        <w:t xml:space="preserve"> </w:t>
      </w:r>
      <w:r w:rsidRPr="00F23606">
        <w:rPr>
          <w:lang w:val="sr-Latn-CS"/>
        </w:rPr>
        <w:t xml:space="preserve"> na svojim sajtovima, društvenim mrežama </w:t>
      </w:r>
      <w:r>
        <w:rPr>
          <w:lang w:val="sr-Latn-CS"/>
        </w:rPr>
        <w:t xml:space="preserve">i drugim relevantnim medijima. </w:t>
      </w:r>
    </w:p>
    <w:p w14:paraId="14C94D71" w14:textId="77777777" w:rsidR="00F569F6" w:rsidRPr="00F23606" w:rsidRDefault="00F569F6" w:rsidP="00F569F6">
      <w:pPr>
        <w:jc w:val="both"/>
        <w:rPr>
          <w:lang w:val="sr-Latn-CS"/>
        </w:rPr>
      </w:pPr>
    </w:p>
    <w:p w14:paraId="09ACABA4" w14:textId="334930B0" w:rsidR="00F569F6" w:rsidRPr="00F23606" w:rsidRDefault="008B7859" w:rsidP="001A224C">
      <w:pPr>
        <w:pStyle w:val="Heading1"/>
        <w:numPr>
          <w:ilvl w:val="0"/>
          <w:numId w:val="21"/>
        </w:numPr>
      </w:pPr>
      <w:r>
        <w:lastRenderedPageBreak/>
        <w:t xml:space="preserve"> </w:t>
      </w:r>
      <w:bookmarkStart w:id="38" w:name="_Toc190176424"/>
      <w:r w:rsidR="00F569F6" w:rsidRPr="00F23606">
        <w:t>LISTA DOKUMENATA</w:t>
      </w:r>
      <w:bookmarkEnd w:id="38"/>
    </w:p>
    <w:p w14:paraId="40415FE9" w14:textId="77777777" w:rsidR="00F569F6" w:rsidRDefault="00F569F6" w:rsidP="00F569F6">
      <w:pPr>
        <w:jc w:val="both"/>
        <w:rPr>
          <w:lang w:val="sr-Latn-CS"/>
        </w:rPr>
      </w:pPr>
      <w:r w:rsidRPr="00F23606">
        <w:rPr>
          <w:lang w:val="sr-Latn-CS"/>
        </w:rPr>
        <w:t xml:space="preserve">Obrazac 1. </w:t>
      </w:r>
      <w:r>
        <w:rPr>
          <w:lang w:val="sr-Latn-CS"/>
        </w:rPr>
        <w:t>–</w:t>
      </w:r>
      <w:r w:rsidRPr="00F23606">
        <w:rPr>
          <w:lang w:val="sr-Latn-CS"/>
        </w:rPr>
        <w:t xml:space="preserve"> </w:t>
      </w:r>
      <w:r>
        <w:rPr>
          <w:lang w:val="sr-Latn-CS"/>
        </w:rPr>
        <w:t>Detaljan obrazac projektnog predloga</w:t>
      </w:r>
      <w:r w:rsidRPr="00F23606">
        <w:rPr>
          <w:lang w:val="sr-Latn-CS"/>
        </w:rPr>
        <w:t>;</w:t>
      </w:r>
    </w:p>
    <w:p w14:paraId="2709435D" w14:textId="77777777" w:rsidR="00F569F6" w:rsidRPr="00AD254B" w:rsidRDefault="00F569F6" w:rsidP="00F569F6">
      <w:pPr>
        <w:jc w:val="both"/>
      </w:pPr>
      <w:r>
        <w:rPr>
          <w:lang w:val="sr-Latn-CS"/>
        </w:rPr>
        <w:t>Obrazac 1a. – Koncept projekta</w:t>
      </w:r>
      <w:r>
        <w:t>;</w:t>
      </w:r>
    </w:p>
    <w:p w14:paraId="296A18D5" w14:textId="77777777" w:rsidR="00F569F6" w:rsidRPr="00F23606" w:rsidRDefault="00F569F6" w:rsidP="00F569F6">
      <w:pPr>
        <w:jc w:val="both"/>
        <w:rPr>
          <w:lang w:val="sr-Latn-CS"/>
        </w:rPr>
      </w:pPr>
      <w:r w:rsidRPr="00F23606">
        <w:rPr>
          <w:lang w:val="sr-Latn-CS"/>
        </w:rPr>
        <w:t xml:space="preserve">Obrazac 2. </w:t>
      </w:r>
      <w:r>
        <w:rPr>
          <w:lang w:val="sr-Latn-CS"/>
        </w:rPr>
        <w:t>– Detaljan</w:t>
      </w:r>
      <w:r w:rsidRPr="0061775B">
        <w:rPr>
          <w:lang w:val="sr-Latn-CS"/>
        </w:rPr>
        <w:t xml:space="preserve"> obrazac budžeta projekta</w:t>
      </w:r>
      <w:r w:rsidRPr="00F23606">
        <w:rPr>
          <w:lang w:val="sr-Latn-CS"/>
        </w:rPr>
        <w:t>;</w:t>
      </w:r>
    </w:p>
    <w:p w14:paraId="6647793F" w14:textId="77777777" w:rsidR="00F569F6" w:rsidRPr="00F23606" w:rsidRDefault="00F569F6" w:rsidP="00F569F6">
      <w:pPr>
        <w:jc w:val="both"/>
        <w:rPr>
          <w:lang w:val="sr-Latn-CS"/>
        </w:rPr>
      </w:pPr>
      <w:r w:rsidRPr="00F23606">
        <w:rPr>
          <w:lang w:val="sr-Latn-CS"/>
        </w:rPr>
        <w:t xml:space="preserve">Obrazac 3. </w:t>
      </w:r>
      <w:r>
        <w:rPr>
          <w:lang w:val="sr-Latn-CS"/>
        </w:rPr>
        <w:t xml:space="preserve">– </w:t>
      </w:r>
      <w:r w:rsidRPr="00FC5D6A">
        <w:rPr>
          <w:lang w:val="sr-Latn-CS"/>
        </w:rPr>
        <w:t>Izjava o istinitosti podataka</w:t>
      </w:r>
      <w:r w:rsidRPr="00F23606">
        <w:rPr>
          <w:lang w:val="sr-Latn-CS"/>
        </w:rPr>
        <w:t>;</w:t>
      </w:r>
    </w:p>
    <w:p w14:paraId="5F0345DE" w14:textId="77777777" w:rsidR="00F569F6" w:rsidRPr="00F23606" w:rsidRDefault="00F569F6" w:rsidP="00F569F6">
      <w:pPr>
        <w:jc w:val="both"/>
        <w:rPr>
          <w:lang w:val="sr-Latn-CS"/>
        </w:rPr>
      </w:pPr>
      <w:r w:rsidRPr="00F23606">
        <w:rPr>
          <w:lang w:val="sr-Latn-CS"/>
        </w:rPr>
        <w:t xml:space="preserve">Obrazac 4. </w:t>
      </w:r>
      <w:r>
        <w:rPr>
          <w:lang w:val="sr-Latn-CS"/>
        </w:rPr>
        <w:t>–</w:t>
      </w:r>
      <w:r w:rsidRPr="00F23606">
        <w:rPr>
          <w:lang w:val="sr-Latn-CS"/>
        </w:rPr>
        <w:t xml:space="preserve"> </w:t>
      </w:r>
      <w:r w:rsidRPr="00FC5D6A">
        <w:rPr>
          <w:lang w:val="sr-Latn-CS"/>
        </w:rPr>
        <w:t>Saglasnost Evropskom pokretu u Srbiji za korišćenje i obradu podatak</w:t>
      </w:r>
      <w:r>
        <w:rPr>
          <w:lang w:val="sr-Latn-CS"/>
        </w:rPr>
        <w:t>a.</w:t>
      </w:r>
    </w:p>
    <w:p w14:paraId="09B93881" w14:textId="21B96EE1" w:rsidR="005C4B97" w:rsidRPr="005C4B97" w:rsidRDefault="005C4B97" w:rsidP="005C4B97">
      <w:pPr>
        <w:tabs>
          <w:tab w:val="left" w:pos="7245"/>
        </w:tabs>
      </w:pPr>
      <w:r>
        <w:tab/>
      </w:r>
    </w:p>
    <w:sectPr w:rsidR="005C4B97" w:rsidRPr="005C4B97">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28D2" w14:textId="77777777" w:rsidR="00BC1FE5" w:rsidRDefault="00BC1FE5" w:rsidP="00E50620">
      <w:pPr>
        <w:spacing w:after="0" w:line="240" w:lineRule="auto"/>
      </w:pPr>
      <w:r>
        <w:separator/>
      </w:r>
    </w:p>
  </w:endnote>
  <w:endnote w:type="continuationSeparator" w:id="0">
    <w:p w14:paraId="5EB651DA" w14:textId="77777777" w:rsidR="00BC1FE5" w:rsidRDefault="00BC1FE5" w:rsidP="00E5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043188"/>
      <w:docPartObj>
        <w:docPartGallery w:val="Page Numbers (Bottom of Page)"/>
        <w:docPartUnique/>
      </w:docPartObj>
    </w:sdtPr>
    <w:sdtEndPr>
      <w:rPr>
        <w:noProof/>
      </w:rPr>
    </w:sdtEndPr>
    <w:sdtContent>
      <w:p w14:paraId="3821F2D5" w14:textId="70D47C48" w:rsidR="00E24E7A" w:rsidRDefault="00E24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732410" w14:textId="77777777" w:rsidR="00E50620" w:rsidRDefault="00E5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D833" w14:textId="77777777" w:rsidR="00BC1FE5" w:rsidRDefault="00BC1FE5" w:rsidP="00E50620">
      <w:pPr>
        <w:spacing w:after="0" w:line="240" w:lineRule="auto"/>
      </w:pPr>
      <w:r>
        <w:separator/>
      </w:r>
    </w:p>
  </w:footnote>
  <w:footnote w:type="continuationSeparator" w:id="0">
    <w:p w14:paraId="357DFD49" w14:textId="77777777" w:rsidR="00BC1FE5" w:rsidRDefault="00BC1FE5" w:rsidP="00E50620">
      <w:pPr>
        <w:spacing w:after="0" w:line="240" w:lineRule="auto"/>
      </w:pPr>
      <w:r>
        <w:continuationSeparator/>
      </w:r>
    </w:p>
  </w:footnote>
  <w:footnote w:id="1">
    <w:p w14:paraId="1B9C49A4" w14:textId="77777777" w:rsidR="00F569F6" w:rsidRPr="00EE594F" w:rsidRDefault="00F569F6" w:rsidP="00F569F6">
      <w:pPr>
        <w:pStyle w:val="FootnoteText"/>
        <w:rPr>
          <w:lang w:val="sr-Latn-RS"/>
        </w:rPr>
      </w:pPr>
      <w:r>
        <w:rPr>
          <w:rStyle w:val="FootnoteReference"/>
        </w:rPr>
        <w:footnoteRef/>
      </w:r>
      <w:r>
        <w:t xml:space="preserve"> </w:t>
      </w:r>
      <w:r w:rsidRPr="0041370E">
        <w:rPr>
          <w:sz w:val="16"/>
        </w:rPr>
        <w:t>Prilikom postavljanja ciljeva projekta, definisanja aktivnosti (npr. učešće u aktivnostima) i očekivanih rezultata, poželjno je da su i muškarci i žene podjednako uključeni</w:t>
      </w:r>
    </w:p>
  </w:footnote>
  <w:footnote w:id="2">
    <w:p w14:paraId="55C1D2F2" w14:textId="77777777" w:rsidR="00F569F6" w:rsidRPr="00EE594F" w:rsidRDefault="00F569F6" w:rsidP="00F569F6">
      <w:pPr>
        <w:pStyle w:val="FootnoteText"/>
        <w:rPr>
          <w:lang w:val="sr-Latn-RS"/>
        </w:rPr>
      </w:pPr>
      <w:r>
        <w:rPr>
          <w:rStyle w:val="FootnoteReference"/>
        </w:rPr>
        <w:footnoteRef/>
      </w:r>
      <w:r>
        <w:t xml:space="preserve"> </w:t>
      </w:r>
      <w:r w:rsidRPr="0041370E">
        <w:rPr>
          <w:sz w:val="16"/>
        </w:rPr>
        <w:t>Sprovođenje jednakih mogućnosti mora biti obezbeđeno u dizajnu projekta kako bi se promovisala integracija etničkih manjina i obezbedilo njihovo učešće u procesima donošenja odluka u skladu sa projektnim aktivnostima i očekivanim rezultatima.</w:t>
      </w:r>
    </w:p>
  </w:footnote>
  <w:footnote w:id="3">
    <w:p w14:paraId="07C67ADD" w14:textId="77777777" w:rsidR="00F569F6" w:rsidRPr="00152C58" w:rsidRDefault="00F569F6" w:rsidP="00F569F6">
      <w:pPr>
        <w:pStyle w:val="FootnoteText"/>
        <w:rPr>
          <w:lang w:val="sr-Latn-RS"/>
        </w:rPr>
      </w:pPr>
      <w:r>
        <w:rPr>
          <w:rStyle w:val="FootnoteReference"/>
        </w:rPr>
        <w:footnoteRef/>
      </w:r>
      <w:r>
        <w:t xml:space="preserve"> </w:t>
      </w:r>
      <w:r w:rsidRPr="0041370E">
        <w:rPr>
          <w:sz w:val="16"/>
        </w:rPr>
        <w:t>Projekat treba da uključi decu i mlade kao relevantne aktere gde i ako je to neophodno (npr. u slučaju da je specifični cilj projekta u sektoru koji se uglavnom odnosi na potrebe dece, kao što su obrazovanje, zdravstvo, sport i kultura, ali i u sektorima u kojima projekat može indirektno uticati na njihov život).</w:t>
      </w:r>
    </w:p>
  </w:footnote>
  <w:footnote w:id="4">
    <w:p w14:paraId="646427CE" w14:textId="77777777" w:rsidR="00F569F6" w:rsidRPr="00152C58" w:rsidRDefault="00F569F6" w:rsidP="00F569F6">
      <w:pPr>
        <w:pStyle w:val="FootnoteText"/>
        <w:rPr>
          <w:lang w:val="sr-Latn-RS"/>
        </w:rPr>
      </w:pPr>
      <w:r>
        <w:rPr>
          <w:rStyle w:val="FootnoteReference"/>
        </w:rPr>
        <w:footnoteRef/>
      </w:r>
      <w:r>
        <w:t xml:space="preserve"> </w:t>
      </w:r>
      <w:r w:rsidRPr="0041370E">
        <w:rPr>
          <w:sz w:val="16"/>
        </w:rPr>
        <w:t>Aktivnosti i operacije ne mogu postavljati barijere u odnosu na veru ili uverenja, godine, pol, seksualnu orijentaciju, političku pripadnost, rasno ili etničko poreklo, posebno u pogledu zapošljavanja i kadrovske politike koja se vodi prema licima koja će biti zaposlena u okviru projekata koji se realizuju u okviru ove grant šeme. Akcije moraju obezbediti široko učešće javnosti i konsultacije, gde je to moguće, tokom projektnih aktivnosti.</w:t>
      </w:r>
    </w:p>
  </w:footnote>
  <w:footnote w:id="5">
    <w:p w14:paraId="7157FA87" w14:textId="77777777" w:rsidR="00F569F6" w:rsidRDefault="00F569F6" w:rsidP="00F569F6">
      <w:pPr>
        <w:pStyle w:val="FootnoteText"/>
        <w:jc w:val="both"/>
      </w:pPr>
      <w:r>
        <w:rPr>
          <w:rStyle w:val="FootnoteReference"/>
        </w:rPr>
        <w:footnoteRef/>
      </w:r>
      <w:r>
        <w:t xml:space="preserve"> </w:t>
      </w:r>
      <w:r w:rsidRPr="0041370E">
        <w:t>O</w:t>
      </w:r>
      <w:r w:rsidRPr="0041370E">
        <w:rPr>
          <w:sz w:val="16"/>
        </w:rPr>
        <w:t>vo određivanje ne prejudicira stav o statusu i u skladu je sa Rezolucijom UNSCR 1244 i Mišljenjem Međunarodnog suda pravde o Deklaraciji o nezavisnosti Kosova.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B286" w14:textId="0EA8B3DA" w:rsidR="00E50620" w:rsidRDefault="00E50620">
    <w:pPr>
      <w:pStyle w:val="Header"/>
    </w:pPr>
    <w:r>
      <w:rPr>
        <w:noProof/>
      </w:rPr>
      <w:drawing>
        <wp:inline distT="0" distB="0" distL="0" distR="0" wp14:anchorId="79087A33" wp14:editId="00C80788">
          <wp:extent cx="6229350" cy="1003935"/>
          <wp:effectExtent l="0" t="0" r="0" b="5715"/>
          <wp:docPr id="818547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47759" name="Picture 818547759"/>
                  <pic:cNvPicPr/>
                </pic:nvPicPr>
                <pic:blipFill>
                  <a:blip r:embed="rId1">
                    <a:extLst>
                      <a:ext uri="{28A0092B-C50C-407E-A947-70E740481C1C}">
                        <a14:useLocalDpi xmlns:a14="http://schemas.microsoft.com/office/drawing/2010/main" val="0"/>
                      </a:ext>
                    </a:extLst>
                  </a:blip>
                  <a:stretch>
                    <a:fillRect/>
                  </a:stretch>
                </pic:blipFill>
                <pic:spPr>
                  <a:xfrm>
                    <a:off x="0" y="0"/>
                    <a:ext cx="6229350" cy="1003935"/>
                  </a:xfrm>
                  <a:prstGeom prst="rect">
                    <a:avLst/>
                  </a:prstGeom>
                </pic:spPr>
              </pic:pic>
            </a:graphicData>
          </a:graphic>
        </wp:inline>
      </w:drawing>
    </w:r>
  </w:p>
  <w:p w14:paraId="49B24C35" w14:textId="77777777" w:rsidR="00E50620" w:rsidRDefault="00E5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52A"/>
    <w:multiLevelType w:val="hybridMultilevel"/>
    <w:tmpl w:val="9A505A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D2660B"/>
    <w:multiLevelType w:val="hybridMultilevel"/>
    <w:tmpl w:val="F06860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D28D0"/>
    <w:multiLevelType w:val="hybridMultilevel"/>
    <w:tmpl w:val="72C69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11EA5"/>
    <w:multiLevelType w:val="hybridMultilevel"/>
    <w:tmpl w:val="A0148D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0A7398"/>
    <w:multiLevelType w:val="hybridMultilevel"/>
    <w:tmpl w:val="AAE80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C97160"/>
    <w:multiLevelType w:val="hybridMultilevel"/>
    <w:tmpl w:val="5E0210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504C7F"/>
    <w:multiLevelType w:val="hybridMultilevel"/>
    <w:tmpl w:val="B030A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F54CE0"/>
    <w:multiLevelType w:val="hybridMultilevel"/>
    <w:tmpl w:val="F65E201A"/>
    <w:lvl w:ilvl="0" w:tplc="7DB87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4C04C39"/>
    <w:multiLevelType w:val="hybridMultilevel"/>
    <w:tmpl w:val="C62887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F40DA8"/>
    <w:multiLevelType w:val="hybridMultilevel"/>
    <w:tmpl w:val="669E50AA"/>
    <w:lvl w:ilvl="0" w:tplc="1C463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411B0A"/>
    <w:multiLevelType w:val="hybridMultilevel"/>
    <w:tmpl w:val="020034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1E0DF7"/>
    <w:multiLevelType w:val="multilevel"/>
    <w:tmpl w:val="E400878A"/>
    <w:lvl w:ilvl="0">
      <w:start w:val="1"/>
      <w:numFmt w:val="decimal"/>
      <w:lvlText w:val="%1."/>
      <w:lvlJc w:val="left"/>
      <w:pPr>
        <w:ind w:left="504" w:hanging="50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7774411"/>
    <w:multiLevelType w:val="multilevel"/>
    <w:tmpl w:val="26562E76"/>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8B5403"/>
    <w:multiLevelType w:val="multilevel"/>
    <w:tmpl w:val="2774E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44604A4"/>
    <w:multiLevelType w:val="hybridMultilevel"/>
    <w:tmpl w:val="27F898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849628A"/>
    <w:multiLevelType w:val="hybridMultilevel"/>
    <w:tmpl w:val="1E609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89953A5"/>
    <w:multiLevelType w:val="hybridMultilevel"/>
    <w:tmpl w:val="669E50AA"/>
    <w:lvl w:ilvl="0" w:tplc="1C463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D70AD3"/>
    <w:multiLevelType w:val="hybridMultilevel"/>
    <w:tmpl w:val="EF3A0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A0F7685"/>
    <w:multiLevelType w:val="hybridMultilevel"/>
    <w:tmpl w:val="2D72D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C2E3E7A"/>
    <w:multiLevelType w:val="hybridMultilevel"/>
    <w:tmpl w:val="239C9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C8838C5"/>
    <w:multiLevelType w:val="hybridMultilevel"/>
    <w:tmpl w:val="3806C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40158292">
    <w:abstractNumId w:val="10"/>
  </w:num>
  <w:num w:numId="2" w16cid:durableId="1948268426">
    <w:abstractNumId w:val="0"/>
  </w:num>
  <w:num w:numId="3" w16cid:durableId="1452162184">
    <w:abstractNumId w:val="7"/>
  </w:num>
  <w:num w:numId="4" w16cid:durableId="878055683">
    <w:abstractNumId w:val="1"/>
  </w:num>
  <w:num w:numId="5" w16cid:durableId="416710640">
    <w:abstractNumId w:val="14"/>
  </w:num>
  <w:num w:numId="6" w16cid:durableId="908004951">
    <w:abstractNumId w:val="16"/>
  </w:num>
  <w:num w:numId="7" w16cid:durableId="121272897">
    <w:abstractNumId w:val="4"/>
  </w:num>
  <w:num w:numId="8" w16cid:durableId="554631183">
    <w:abstractNumId w:val="6"/>
  </w:num>
  <w:num w:numId="9" w16cid:durableId="1357923084">
    <w:abstractNumId w:val="15"/>
  </w:num>
  <w:num w:numId="10" w16cid:durableId="390928251">
    <w:abstractNumId w:val="8"/>
  </w:num>
  <w:num w:numId="11" w16cid:durableId="1863784096">
    <w:abstractNumId w:val="18"/>
  </w:num>
  <w:num w:numId="12" w16cid:durableId="1753963600">
    <w:abstractNumId w:val="19"/>
  </w:num>
  <w:num w:numId="13" w16cid:durableId="491334995">
    <w:abstractNumId w:val="5"/>
  </w:num>
  <w:num w:numId="14" w16cid:durableId="1862626729">
    <w:abstractNumId w:val="17"/>
  </w:num>
  <w:num w:numId="15" w16cid:durableId="1837764645">
    <w:abstractNumId w:val="20"/>
  </w:num>
  <w:num w:numId="16" w16cid:durableId="1386031175">
    <w:abstractNumId w:val="12"/>
  </w:num>
  <w:num w:numId="17" w16cid:durableId="367535127">
    <w:abstractNumId w:val="3"/>
  </w:num>
  <w:num w:numId="18" w16cid:durableId="497966556">
    <w:abstractNumId w:val="2"/>
  </w:num>
  <w:num w:numId="19" w16cid:durableId="1382906105">
    <w:abstractNumId w:val="9"/>
  </w:num>
  <w:num w:numId="20" w16cid:durableId="1048457404">
    <w:abstractNumId w:val="13"/>
  </w:num>
  <w:num w:numId="21" w16cid:durableId="686568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62"/>
    <w:rsid w:val="00043943"/>
    <w:rsid w:val="000C6E66"/>
    <w:rsid w:val="00196F84"/>
    <w:rsid w:val="001A224C"/>
    <w:rsid w:val="001C6AA1"/>
    <w:rsid w:val="001D21AA"/>
    <w:rsid w:val="002444DE"/>
    <w:rsid w:val="00277ABE"/>
    <w:rsid w:val="00290B08"/>
    <w:rsid w:val="002D2B62"/>
    <w:rsid w:val="00303E42"/>
    <w:rsid w:val="00430FA3"/>
    <w:rsid w:val="004533C4"/>
    <w:rsid w:val="004672B9"/>
    <w:rsid w:val="00491AD9"/>
    <w:rsid w:val="004D0CA3"/>
    <w:rsid w:val="005056B6"/>
    <w:rsid w:val="00564912"/>
    <w:rsid w:val="0059657C"/>
    <w:rsid w:val="005A01A6"/>
    <w:rsid w:val="005A3C20"/>
    <w:rsid w:val="005B03B5"/>
    <w:rsid w:val="005B06EA"/>
    <w:rsid w:val="005C4B97"/>
    <w:rsid w:val="005D3314"/>
    <w:rsid w:val="005F3BAC"/>
    <w:rsid w:val="00624BDE"/>
    <w:rsid w:val="00625710"/>
    <w:rsid w:val="00627699"/>
    <w:rsid w:val="00660F09"/>
    <w:rsid w:val="0068253A"/>
    <w:rsid w:val="006906DE"/>
    <w:rsid w:val="00693D7F"/>
    <w:rsid w:val="006A10B5"/>
    <w:rsid w:val="006E7F42"/>
    <w:rsid w:val="00723294"/>
    <w:rsid w:val="007371D2"/>
    <w:rsid w:val="0076175C"/>
    <w:rsid w:val="00765255"/>
    <w:rsid w:val="008B7859"/>
    <w:rsid w:val="008C5AF4"/>
    <w:rsid w:val="008F3FC8"/>
    <w:rsid w:val="0090313C"/>
    <w:rsid w:val="00934755"/>
    <w:rsid w:val="009670CD"/>
    <w:rsid w:val="009B70A4"/>
    <w:rsid w:val="00A1429E"/>
    <w:rsid w:val="00A36865"/>
    <w:rsid w:val="00A8489A"/>
    <w:rsid w:val="00B10E83"/>
    <w:rsid w:val="00B35A50"/>
    <w:rsid w:val="00BC1FE5"/>
    <w:rsid w:val="00BD3D85"/>
    <w:rsid w:val="00C044D8"/>
    <w:rsid w:val="00C22416"/>
    <w:rsid w:val="00C3208F"/>
    <w:rsid w:val="00C51C96"/>
    <w:rsid w:val="00D57F58"/>
    <w:rsid w:val="00E24E7A"/>
    <w:rsid w:val="00E50620"/>
    <w:rsid w:val="00E50B3C"/>
    <w:rsid w:val="00E64D08"/>
    <w:rsid w:val="00E661E8"/>
    <w:rsid w:val="00E849A5"/>
    <w:rsid w:val="00EB089E"/>
    <w:rsid w:val="00EE0896"/>
    <w:rsid w:val="00F270CB"/>
    <w:rsid w:val="00F4072D"/>
    <w:rsid w:val="00F569F6"/>
    <w:rsid w:val="00F61AC5"/>
    <w:rsid w:val="00F706C1"/>
    <w:rsid w:val="00FB0FF5"/>
    <w:rsid w:val="00FC5D44"/>
    <w:rsid w:val="00FF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7EB2D"/>
  <w15:chartTrackingRefBased/>
  <w15:docId w15:val="{245CDE64-AEEC-4B6C-B4C1-8E56BD70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D2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D2B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2B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2B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2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B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D2B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D2B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2B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2B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2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B62"/>
    <w:rPr>
      <w:rFonts w:eastAsiaTheme="majorEastAsia" w:cstheme="majorBidi"/>
      <w:color w:val="272727" w:themeColor="text1" w:themeTint="D8"/>
    </w:rPr>
  </w:style>
  <w:style w:type="paragraph" w:styleId="Title">
    <w:name w:val="Title"/>
    <w:basedOn w:val="Normal"/>
    <w:next w:val="Normal"/>
    <w:link w:val="TitleChar"/>
    <w:uiPriority w:val="10"/>
    <w:qFormat/>
    <w:rsid w:val="002D2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B62"/>
    <w:pPr>
      <w:spacing w:before="160"/>
      <w:jc w:val="center"/>
    </w:pPr>
    <w:rPr>
      <w:i/>
      <w:iCs/>
      <w:color w:val="404040" w:themeColor="text1" w:themeTint="BF"/>
    </w:rPr>
  </w:style>
  <w:style w:type="character" w:customStyle="1" w:styleId="QuoteChar">
    <w:name w:val="Quote Char"/>
    <w:basedOn w:val="DefaultParagraphFont"/>
    <w:link w:val="Quote"/>
    <w:uiPriority w:val="29"/>
    <w:rsid w:val="002D2B62"/>
    <w:rPr>
      <w:i/>
      <w:iCs/>
      <w:color w:val="404040" w:themeColor="text1" w:themeTint="BF"/>
    </w:rPr>
  </w:style>
  <w:style w:type="paragraph" w:styleId="ListParagraph">
    <w:name w:val="List Paragraph"/>
    <w:basedOn w:val="Normal"/>
    <w:uiPriority w:val="34"/>
    <w:qFormat/>
    <w:rsid w:val="002D2B62"/>
    <w:pPr>
      <w:ind w:left="720"/>
      <w:contextualSpacing/>
    </w:pPr>
  </w:style>
  <w:style w:type="character" w:styleId="IntenseEmphasis">
    <w:name w:val="Intense Emphasis"/>
    <w:basedOn w:val="DefaultParagraphFont"/>
    <w:uiPriority w:val="21"/>
    <w:qFormat/>
    <w:rsid w:val="002D2B62"/>
    <w:rPr>
      <w:i/>
      <w:iCs/>
      <w:color w:val="2F5496" w:themeColor="accent1" w:themeShade="BF"/>
    </w:rPr>
  </w:style>
  <w:style w:type="paragraph" w:styleId="IntenseQuote">
    <w:name w:val="Intense Quote"/>
    <w:basedOn w:val="Normal"/>
    <w:next w:val="Normal"/>
    <w:link w:val="IntenseQuoteChar"/>
    <w:uiPriority w:val="30"/>
    <w:qFormat/>
    <w:rsid w:val="002D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2B62"/>
    <w:rPr>
      <w:i/>
      <w:iCs/>
      <w:color w:val="2F5496" w:themeColor="accent1" w:themeShade="BF"/>
    </w:rPr>
  </w:style>
  <w:style w:type="character" w:styleId="IntenseReference">
    <w:name w:val="Intense Reference"/>
    <w:basedOn w:val="DefaultParagraphFont"/>
    <w:uiPriority w:val="32"/>
    <w:qFormat/>
    <w:rsid w:val="002D2B62"/>
    <w:rPr>
      <w:b/>
      <w:bCs/>
      <w:smallCaps/>
      <w:color w:val="2F5496" w:themeColor="accent1" w:themeShade="BF"/>
      <w:spacing w:val="5"/>
    </w:rPr>
  </w:style>
  <w:style w:type="paragraph" w:styleId="Header">
    <w:name w:val="header"/>
    <w:basedOn w:val="Normal"/>
    <w:link w:val="HeaderChar"/>
    <w:uiPriority w:val="99"/>
    <w:unhideWhenUsed/>
    <w:rsid w:val="00E50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620"/>
  </w:style>
  <w:style w:type="paragraph" w:styleId="Footer">
    <w:name w:val="footer"/>
    <w:basedOn w:val="Normal"/>
    <w:link w:val="FooterChar"/>
    <w:uiPriority w:val="99"/>
    <w:unhideWhenUsed/>
    <w:rsid w:val="00E50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620"/>
  </w:style>
  <w:style w:type="paragraph" w:styleId="FootnoteText">
    <w:name w:val="footnote text"/>
    <w:basedOn w:val="Normal"/>
    <w:link w:val="FootnoteTextChar"/>
    <w:uiPriority w:val="99"/>
    <w:unhideWhenUsed/>
    <w:rsid w:val="00F569F6"/>
    <w:pPr>
      <w:spacing w:after="0" w:line="240" w:lineRule="auto"/>
    </w:pPr>
    <w:rPr>
      <w:rFonts w:ascii="Arial" w:hAnsi="Arial" w:cs="Arial"/>
      <w:kern w:val="0"/>
      <w:sz w:val="20"/>
      <w:szCs w:val="20"/>
      <w:lang w:val="hr-HR"/>
      <w14:ligatures w14:val="none"/>
    </w:rPr>
  </w:style>
  <w:style w:type="character" w:customStyle="1" w:styleId="FootnoteTextChar">
    <w:name w:val="Footnote Text Char"/>
    <w:basedOn w:val="DefaultParagraphFont"/>
    <w:link w:val="FootnoteText"/>
    <w:uiPriority w:val="99"/>
    <w:rsid w:val="00F569F6"/>
    <w:rPr>
      <w:rFonts w:ascii="Arial" w:hAnsi="Arial" w:cs="Arial"/>
      <w:kern w:val="0"/>
      <w:sz w:val="20"/>
      <w:szCs w:val="20"/>
      <w:lang w:val="hr-HR"/>
      <w14:ligatures w14:val="none"/>
    </w:rPr>
  </w:style>
  <w:style w:type="character" w:styleId="FootnoteReference">
    <w:name w:val="footnote reference"/>
    <w:basedOn w:val="DefaultParagraphFont"/>
    <w:uiPriority w:val="99"/>
    <w:semiHidden/>
    <w:unhideWhenUsed/>
    <w:rsid w:val="00F569F6"/>
    <w:rPr>
      <w:vertAlign w:val="superscript"/>
    </w:rPr>
  </w:style>
  <w:style w:type="character" w:styleId="Hyperlink">
    <w:name w:val="Hyperlink"/>
    <w:basedOn w:val="DefaultParagraphFont"/>
    <w:uiPriority w:val="99"/>
    <w:unhideWhenUsed/>
    <w:rsid w:val="00F569F6"/>
    <w:rPr>
      <w:color w:val="0563C1" w:themeColor="hyperlink"/>
      <w:u w:val="single"/>
    </w:rPr>
  </w:style>
  <w:style w:type="table" w:styleId="TableGrid">
    <w:name w:val="Table Grid"/>
    <w:basedOn w:val="TableNormal"/>
    <w:uiPriority w:val="39"/>
    <w:rsid w:val="00F569F6"/>
    <w:pPr>
      <w:spacing w:after="0" w:line="240" w:lineRule="auto"/>
    </w:pPr>
    <w:rPr>
      <w:rFonts w:ascii="Arial" w:hAnsi="Arial" w:cs="Arial"/>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569F6"/>
    <w:pPr>
      <w:spacing w:after="0" w:line="240" w:lineRule="auto"/>
    </w:pPr>
    <w:rPr>
      <w:rFonts w:ascii="Arial" w:hAnsi="Arial" w:cs="Arial"/>
      <w:kern w:val="0"/>
      <w:lang w:val="hr-H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1">
    <w:name w:val="Grid Table 3 Accent 1"/>
    <w:basedOn w:val="TableNormal"/>
    <w:uiPriority w:val="48"/>
    <w:rsid w:val="00F569F6"/>
    <w:pPr>
      <w:spacing w:after="0" w:line="240" w:lineRule="auto"/>
    </w:pPr>
    <w:rPr>
      <w:rFonts w:ascii="Arial" w:hAnsi="Arial" w:cs="Arial"/>
      <w:kern w:val="0"/>
      <w:lang w:val="hr-H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F569F6"/>
    <w:pPr>
      <w:spacing w:after="0" w:line="240" w:lineRule="auto"/>
    </w:pPr>
    <w:rPr>
      <w:rFonts w:ascii="Arial" w:hAnsi="Arial" w:cs="Arial"/>
      <w:color w:val="2F5496" w:themeColor="accent1" w:themeShade="BF"/>
      <w:kern w:val="0"/>
      <w:lang w:val="hr-H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F569F6"/>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569F6"/>
    <w:pPr>
      <w:spacing w:after="100"/>
    </w:pPr>
    <w:rPr>
      <w:rFonts w:ascii="Arial" w:hAnsi="Arial" w:cs="Arial"/>
      <w:kern w:val="0"/>
      <w:lang w:val="hr-HR"/>
      <w14:ligatures w14:val="none"/>
    </w:rPr>
  </w:style>
  <w:style w:type="paragraph" w:styleId="TOC2">
    <w:name w:val="toc 2"/>
    <w:basedOn w:val="Normal"/>
    <w:next w:val="Normal"/>
    <w:autoRedefine/>
    <w:uiPriority w:val="39"/>
    <w:unhideWhenUsed/>
    <w:rsid w:val="00F569F6"/>
    <w:pPr>
      <w:spacing w:after="100"/>
      <w:ind w:left="220"/>
    </w:pPr>
    <w:rPr>
      <w:rFonts w:ascii="Arial" w:hAnsi="Arial" w:cs="Arial"/>
      <w:kern w:val="0"/>
      <w:lang w:val="hr-HR"/>
      <w14:ligatures w14:val="none"/>
    </w:rPr>
  </w:style>
  <w:style w:type="paragraph" w:styleId="TOC3">
    <w:name w:val="toc 3"/>
    <w:basedOn w:val="Normal"/>
    <w:next w:val="Normal"/>
    <w:autoRedefine/>
    <w:uiPriority w:val="39"/>
    <w:unhideWhenUsed/>
    <w:rsid w:val="00F569F6"/>
    <w:pPr>
      <w:spacing w:after="100"/>
      <w:ind w:left="440"/>
    </w:pPr>
    <w:rPr>
      <w:rFonts w:ascii="Arial" w:hAnsi="Arial" w:cs="Arial"/>
      <w:kern w:val="0"/>
      <w:lang w:val="hr-HR"/>
      <w14:ligatures w14:val="none"/>
    </w:rPr>
  </w:style>
  <w:style w:type="paragraph" w:styleId="NoSpacing">
    <w:name w:val="No Spacing"/>
    <w:uiPriority w:val="1"/>
    <w:qFormat/>
    <w:rsid w:val="00F569F6"/>
    <w:pPr>
      <w:spacing w:after="0" w:line="240" w:lineRule="auto"/>
    </w:pPr>
    <w:rPr>
      <w:kern w:val="0"/>
      <w:lang w:val="sr-Latn-R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okazi@emi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urosevic@emin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ja.urosevic@emins.org" TargetMode="External"/><Relationship Id="rId4" Type="http://schemas.openxmlformats.org/officeDocument/2006/relationships/settings" Target="settings.xml"/><Relationship Id="rId9" Type="http://schemas.openxmlformats.org/officeDocument/2006/relationships/hyperlink" Target="mailto:sanja.urosevic@emin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5DB6-8DB3-4307-8E7B-DF5287AA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5675</Words>
  <Characters>32354</Characters>
  <Application>Microsoft Office Word</Application>
  <DocSecurity>0</DocSecurity>
  <Lines>269</Lines>
  <Paragraphs>75</Paragraphs>
  <ScaleCrop>false</ScaleCrop>
  <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Milicic</dc:creator>
  <cp:keywords/>
  <dc:description/>
  <cp:lastModifiedBy>Ana Djukic</cp:lastModifiedBy>
  <cp:revision>57</cp:revision>
  <dcterms:created xsi:type="dcterms:W3CDTF">2025-01-27T21:09:00Z</dcterms:created>
  <dcterms:modified xsi:type="dcterms:W3CDTF">2025-02-11T13:50:00Z</dcterms:modified>
</cp:coreProperties>
</file>